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CE353" w14:textId="22CB0D05" w:rsidR="00F90031" w:rsidRDefault="000D59AC" w:rsidP="00AC057B">
      <w:pPr>
        <w:jc w:val="right"/>
      </w:pPr>
      <w:r>
        <w:t>4479</w:t>
      </w:r>
      <w:r w:rsidR="00DD7BC9">
        <w:t xml:space="preserve"> </w:t>
      </w:r>
      <w:r w:rsidR="00AC057B">
        <w:t xml:space="preserve">Grundlärarprogrammet </w:t>
      </w:r>
    </w:p>
    <w:p w14:paraId="0079DFB7" w14:textId="77777777" w:rsidR="00AC057B" w:rsidRDefault="00AC057B" w:rsidP="00AC057B">
      <w:pPr>
        <w:jc w:val="right"/>
      </w:pPr>
      <w:r>
        <w:t>Institutionen för beteendevetenskap och lärande</w:t>
      </w:r>
    </w:p>
    <w:p w14:paraId="5E882CEC" w14:textId="77777777" w:rsidR="00AC057B" w:rsidRDefault="00AC057B" w:rsidP="00AC057B">
      <w:pPr>
        <w:jc w:val="right"/>
      </w:pPr>
      <w:r>
        <w:t>Linköpings universitet</w:t>
      </w:r>
    </w:p>
    <w:p w14:paraId="2930317A" w14:textId="77777777" w:rsidR="00F90031" w:rsidRDefault="00F90031" w:rsidP="00F90031"/>
    <w:p w14:paraId="38E6EF29" w14:textId="77777777" w:rsidR="00F90031" w:rsidRDefault="00F90031" w:rsidP="00F90031">
      <w:r>
        <w:t xml:space="preserve"> </w:t>
      </w:r>
    </w:p>
    <w:p w14:paraId="0E71C992" w14:textId="77777777" w:rsidR="00AC057B" w:rsidRDefault="00AC057B" w:rsidP="00AC057B"/>
    <w:p w14:paraId="3E4E9911" w14:textId="77777777" w:rsidR="00AC057B" w:rsidRDefault="00AC057B" w:rsidP="00AC057B"/>
    <w:p w14:paraId="6852EF66" w14:textId="77777777" w:rsidR="00AC057B" w:rsidRDefault="00AC057B" w:rsidP="00AC057B"/>
    <w:p w14:paraId="50B70E2B" w14:textId="77777777" w:rsidR="00AC057B" w:rsidRDefault="00AC057B" w:rsidP="00AC057B"/>
    <w:p w14:paraId="19A779F7" w14:textId="77777777" w:rsidR="00AC057B" w:rsidRDefault="00AC057B" w:rsidP="00AC057B"/>
    <w:p w14:paraId="48FEB340" w14:textId="77777777" w:rsidR="00AC057B" w:rsidRDefault="00AC057B" w:rsidP="00AC057B"/>
    <w:p w14:paraId="6E2F72C4" w14:textId="77777777" w:rsidR="00AC057B" w:rsidRDefault="00AC057B" w:rsidP="00AC057B"/>
    <w:p w14:paraId="2D52C536" w14:textId="77777777" w:rsidR="00AC057B" w:rsidRDefault="00AC057B" w:rsidP="00AC057B"/>
    <w:p w14:paraId="5B6473C5" w14:textId="77777777" w:rsidR="00AC057B" w:rsidRDefault="00AC057B" w:rsidP="00AC057B"/>
    <w:p w14:paraId="37BA2D86" w14:textId="77777777" w:rsidR="00AC057B" w:rsidRDefault="00AC057B" w:rsidP="00AC057B"/>
    <w:p w14:paraId="7C71492A" w14:textId="77777777" w:rsidR="00AC057B" w:rsidRDefault="00AC057B" w:rsidP="00AC057B"/>
    <w:p w14:paraId="2110C825" w14:textId="77777777" w:rsidR="00AC057B" w:rsidRDefault="00AC057B" w:rsidP="00AC057B"/>
    <w:p w14:paraId="1BDAFEE6" w14:textId="77777777" w:rsidR="00AC057B" w:rsidRDefault="00AC057B" w:rsidP="00AC057B"/>
    <w:p w14:paraId="3B716DA9" w14:textId="77777777" w:rsidR="00AC057B" w:rsidRDefault="00AC057B" w:rsidP="00AC057B"/>
    <w:p w14:paraId="0988B767" w14:textId="77777777" w:rsidR="00AC057B" w:rsidRPr="00AC057B" w:rsidRDefault="00AC057B" w:rsidP="00AC057B">
      <w:pPr>
        <w:jc w:val="both"/>
        <w:rPr>
          <w:sz w:val="72"/>
          <w:szCs w:val="72"/>
        </w:rPr>
      </w:pPr>
      <w:r w:rsidRPr="00AC057B">
        <w:rPr>
          <w:sz w:val="72"/>
          <w:szCs w:val="72"/>
        </w:rPr>
        <w:t>Studiehandledning</w:t>
      </w:r>
    </w:p>
    <w:p w14:paraId="5CF09713" w14:textId="77777777" w:rsidR="00F90031" w:rsidRDefault="00F90031" w:rsidP="00AC057B">
      <w:pPr>
        <w:jc w:val="both"/>
      </w:pPr>
    </w:p>
    <w:p w14:paraId="14E097A3" w14:textId="77777777" w:rsidR="00F90031" w:rsidRPr="00AC057B" w:rsidRDefault="00F90031" w:rsidP="00AC057B">
      <w:pPr>
        <w:jc w:val="both"/>
        <w:rPr>
          <w:sz w:val="32"/>
          <w:szCs w:val="32"/>
        </w:rPr>
      </w:pPr>
      <w:r w:rsidRPr="00AC057B">
        <w:rPr>
          <w:sz w:val="32"/>
          <w:szCs w:val="32"/>
        </w:rPr>
        <w:t>Utbildningsvetenskaplig kärna</w:t>
      </w:r>
    </w:p>
    <w:p w14:paraId="0725F2A1" w14:textId="77777777" w:rsidR="00F90031" w:rsidRPr="00AC057B" w:rsidRDefault="00F90031" w:rsidP="00AC057B">
      <w:pPr>
        <w:jc w:val="both"/>
        <w:rPr>
          <w:sz w:val="32"/>
          <w:szCs w:val="32"/>
        </w:rPr>
      </w:pPr>
    </w:p>
    <w:p w14:paraId="55D9B69F" w14:textId="77777777" w:rsidR="00F90031" w:rsidRPr="00AC057B" w:rsidRDefault="00F90031" w:rsidP="00AC057B">
      <w:pPr>
        <w:jc w:val="both"/>
        <w:rPr>
          <w:sz w:val="32"/>
          <w:szCs w:val="32"/>
        </w:rPr>
      </w:pPr>
      <w:r w:rsidRPr="00AC057B">
        <w:rPr>
          <w:sz w:val="32"/>
          <w:szCs w:val="32"/>
        </w:rPr>
        <w:t>Delkurs 8: Vetenskapsteori och metod, 9 Hp</w:t>
      </w:r>
    </w:p>
    <w:p w14:paraId="1C3FCB14" w14:textId="77777777" w:rsidR="00F90031" w:rsidRPr="00AC057B" w:rsidRDefault="00F90031" w:rsidP="00AC057B">
      <w:pPr>
        <w:jc w:val="both"/>
        <w:rPr>
          <w:sz w:val="32"/>
          <w:szCs w:val="32"/>
        </w:rPr>
      </w:pPr>
    </w:p>
    <w:p w14:paraId="565E8585" w14:textId="77777777" w:rsidR="00F90031" w:rsidRPr="00AC057B" w:rsidRDefault="00F90031" w:rsidP="00AC057B">
      <w:pPr>
        <w:jc w:val="both"/>
        <w:rPr>
          <w:sz w:val="32"/>
          <w:szCs w:val="32"/>
          <w:lang w:val="en-US"/>
        </w:rPr>
      </w:pPr>
      <w:r w:rsidRPr="00AC057B">
        <w:rPr>
          <w:sz w:val="32"/>
          <w:szCs w:val="32"/>
          <w:lang w:val="en-US"/>
        </w:rPr>
        <w:t>Kurskod: 972A03 (F-3), 973A09 (4-6)</w:t>
      </w:r>
    </w:p>
    <w:p w14:paraId="0335358F" w14:textId="77777777" w:rsidR="00F90031" w:rsidRPr="00AC057B" w:rsidRDefault="00F90031" w:rsidP="00AC057B">
      <w:pPr>
        <w:jc w:val="both"/>
        <w:rPr>
          <w:sz w:val="32"/>
          <w:szCs w:val="32"/>
          <w:lang w:val="en-US"/>
        </w:rPr>
      </w:pPr>
    </w:p>
    <w:p w14:paraId="2B545431" w14:textId="17359276" w:rsidR="00F90031" w:rsidRPr="00AC057B" w:rsidRDefault="0079531A" w:rsidP="00AC057B">
      <w:pPr>
        <w:jc w:val="both"/>
        <w:rPr>
          <w:sz w:val="32"/>
          <w:szCs w:val="32"/>
          <w:lang w:val="en-US"/>
        </w:rPr>
      </w:pPr>
      <w:r w:rsidRPr="00AC057B">
        <w:rPr>
          <w:sz w:val="32"/>
          <w:szCs w:val="32"/>
          <w:lang w:val="en-US"/>
        </w:rPr>
        <w:t>Ht 201</w:t>
      </w:r>
      <w:r w:rsidR="002B5235">
        <w:rPr>
          <w:sz w:val="32"/>
          <w:szCs w:val="32"/>
          <w:lang w:val="en-US"/>
        </w:rPr>
        <w:t>9</w:t>
      </w:r>
    </w:p>
    <w:p w14:paraId="5D2E99D8" w14:textId="77777777" w:rsidR="00F90031" w:rsidRPr="00F90031" w:rsidRDefault="00F90031" w:rsidP="00AC057B">
      <w:pPr>
        <w:jc w:val="both"/>
        <w:rPr>
          <w:lang w:val="en-US"/>
        </w:rPr>
      </w:pPr>
    </w:p>
    <w:p w14:paraId="5FD0CD3B" w14:textId="77777777" w:rsidR="00F90031" w:rsidRPr="00F90031" w:rsidRDefault="00F90031" w:rsidP="00F90031">
      <w:pPr>
        <w:rPr>
          <w:lang w:val="en-US"/>
        </w:rPr>
      </w:pPr>
      <w:r w:rsidRPr="00F90031">
        <w:rPr>
          <w:lang w:val="en-US"/>
        </w:rPr>
        <w:t xml:space="preserve"> </w:t>
      </w:r>
    </w:p>
    <w:p w14:paraId="685E4180" w14:textId="77777777" w:rsidR="00F90031" w:rsidRPr="00F90031" w:rsidRDefault="00F90031" w:rsidP="00F90031">
      <w:pPr>
        <w:rPr>
          <w:lang w:val="en-US"/>
        </w:rPr>
      </w:pPr>
    </w:p>
    <w:p w14:paraId="0303A904" w14:textId="77777777" w:rsidR="00F90031" w:rsidRPr="00F90031" w:rsidRDefault="00F90031" w:rsidP="00F90031">
      <w:pPr>
        <w:rPr>
          <w:lang w:val="en-US"/>
        </w:rPr>
      </w:pPr>
      <w:r w:rsidRPr="00F90031">
        <w:rPr>
          <w:lang w:val="en-US"/>
        </w:rPr>
        <w:t xml:space="preserve"> </w:t>
      </w:r>
    </w:p>
    <w:p w14:paraId="3E77A5F1" w14:textId="77777777" w:rsidR="00F90031" w:rsidRPr="00F90031" w:rsidRDefault="00F90031" w:rsidP="00F90031">
      <w:pPr>
        <w:rPr>
          <w:lang w:val="en-US"/>
        </w:rPr>
      </w:pPr>
    </w:p>
    <w:p w14:paraId="0F25DDD5" w14:textId="77777777" w:rsidR="00AC057B" w:rsidRDefault="00F90031" w:rsidP="00F90031">
      <w:pPr>
        <w:rPr>
          <w:lang w:val="en-US"/>
        </w:rPr>
      </w:pPr>
      <w:r w:rsidRPr="00F90031">
        <w:rPr>
          <w:lang w:val="en-US"/>
        </w:rPr>
        <w:t xml:space="preserve"> </w:t>
      </w:r>
    </w:p>
    <w:p w14:paraId="3ABBDF3D" w14:textId="77777777" w:rsidR="00AC057B" w:rsidRDefault="00AC057B" w:rsidP="00F90031">
      <w:pPr>
        <w:rPr>
          <w:lang w:val="en-US"/>
        </w:rPr>
      </w:pPr>
    </w:p>
    <w:p w14:paraId="546FFD1A" w14:textId="77777777" w:rsidR="00AC057B" w:rsidRDefault="00AC057B" w:rsidP="00F90031">
      <w:pPr>
        <w:rPr>
          <w:lang w:val="en-US"/>
        </w:rPr>
      </w:pPr>
    </w:p>
    <w:p w14:paraId="674DB565" w14:textId="77777777" w:rsidR="00AC057B" w:rsidRDefault="00AC057B" w:rsidP="00F90031">
      <w:pPr>
        <w:rPr>
          <w:lang w:val="en-US"/>
        </w:rPr>
      </w:pPr>
    </w:p>
    <w:p w14:paraId="2B34D390" w14:textId="77777777" w:rsidR="00AC057B" w:rsidRDefault="00AC057B" w:rsidP="00F90031">
      <w:pPr>
        <w:rPr>
          <w:lang w:val="en-US"/>
        </w:rPr>
      </w:pPr>
    </w:p>
    <w:p w14:paraId="24A4F60F" w14:textId="77777777" w:rsidR="00AC057B" w:rsidRDefault="00AC057B" w:rsidP="00F90031">
      <w:pPr>
        <w:rPr>
          <w:lang w:val="en-US"/>
        </w:rPr>
      </w:pPr>
    </w:p>
    <w:p w14:paraId="67806082" w14:textId="77777777" w:rsidR="00AC057B" w:rsidRPr="00F90031" w:rsidRDefault="00AC057B" w:rsidP="00F90031">
      <w:pPr>
        <w:rPr>
          <w:lang w:val="en-US"/>
        </w:rPr>
      </w:pPr>
    </w:p>
    <w:p w14:paraId="43034ADF" w14:textId="77777777" w:rsidR="00F90031" w:rsidRDefault="00F90031" w:rsidP="00F90031">
      <w:r>
        <w:t xml:space="preserve">Kursansvarig lärare Linköping: </w:t>
      </w:r>
    </w:p>
    <w:p w14:paraId="705C1936" w14:textId="77777777" w:rsidR="00F90031" w:rsidRDefault="0079531A" w:rsidP="00F90031">
      <w:r>
        <w:t>Rickard Östergren, rickard.ostergren@liu.se</w:t>
      </w:r>
    </w:p>
    <w:p w14:paraId="18402268" w14:textId="77777777" w:rsidR="00F90031" w:rsidRPr="00D501F1" w:rsidRDefault="00F90031" w:rsidP="00D501F1">
      <w:pPr>
        <w:spacing w:after="120"/>
        <w:rPr>
          <w:rFonts w:asciiTheme="majorHAnsi" w:hAnsiTheme="majorHAnsi" w:cstheme="majorHAnsi"/>
          <w:sz w:val="32"/>
          <w:szCs w:val="32"/>
        </w:rPr>
      </w:pPr>
      <w:r>
        <w:br w:type="page"/>
      </w:r>
      <w:r w:rsidR="00D501F1" w:rsidRPr="00D501F1">
        <w:rPr>
          <w:rFonts w:asciiTheme="majorHAnsi" w:hAnsiTheme="majorHAnsi" w:cstheme="majorHAnsi"/>
          <w:color w:val="0070C0"/>
          <w:sz w:val="32"/>
          <w:szCs w:val="32"/>
        </w:rPr>
        <w:lastRenderedPageBreak/>
        <w:t>Innehållsförteckning</w:t>
      </w:r>
      <w:r w:rsidRPr="00D501F1">
        <w:rPr>
          <w:rFonts w:asciiTheme="majorHAnsi" w:hAnsiTheme="majorHAnsi" w:cstheme="majorHAnsi"/>
          <w:sz w:val="32"/>
          <w:szCs w:val="32"/>
        </w:rPr>
        <w:t xml:space="preserve"> </w:t>
      </w:r>
    </w:p>
    <w:p w14:paraId="6FAD9DF9" w14:textId="64381156" w:rsidR="00FA21BB" w:rsidRDefault="00D501F1">
      <w:pPr>
        <w:pStyle w:val="Innehll1"/>
        <w:tabs>
          <w:tab w:val="right" w:leader="dot" w:pos="9056"/>
        </w:tabs>
        <w:rPr>
          <w:rFonts w:eastAsiaTheme="minorEastAsia"/>
          <w:noProof/>
          <w:lang w:eastAsia="sv-SE"/>
        </w:rPr>
      </w:pPr>
      <w:r>
        <w:fldChar w:fldCharType="begin"/>
      </w:r>
      <w:r>
        <w:instrText xml:space="preserve"> TOC \o "1-3" \h \z \u </w:instrText>
      </w:r>
      <w:r>
        <w:fldChar w:fldCharType="separate"/>
      </w:r>
      <w:hyperlink w:anchor="_Toc526861748" w:history="1">
        <w:r w:rsidR="00FA21BB" w:rsidRPr="00757752">
          <w:rPr>
            <w:rStyle w:val="Hyperlnk"/>
            <w:noProof/>
          </w:rPr>
          <w:t>Kursens mål</w:t>
        </w:r>
        <w:r w:rsidR="00FA21BB">
          <w:rPr>
            <w:noProof/>
            <w:webHidden/>
          </w:rPr>
          <w:tab/>
        </w:r>
        <w:r w:rsidR="00FA21BB">
          <w:rPr>
            <w:noProof/>
            <w:webHidden/>
          </w:rPr>
          <w:fldChar w:fldCharType="begin"/>
        </w:r>
        <w:r w:rsidR="00FA21BB">
          <w:rPr>
            <w:noProof/>
            <w:webHidden/>
          </w:rPr>
          <w:instrText xml:space="preserve"> PAGEREF _Toc526861748 \h </w:instrText>
        </w:r>
        <w:r w:rsidR="00FA21BB">
          <w:rPr>
            <w:noProof/>
            <w:webHidden/>
          </w:rPr>
        </w:r>
        <w:r w:rsidR="00FA21BB">
          <w:rPr>
            <w:noProof/>
            <w:webHidden/>
          </w:rPr>
          <w:fldChar w:fldCharType="separate"/>
        </w:r>
        <w:r w:rsidR="00B0608C">
          <w:rPr>
            <w:noProof/>
            <w:webHidden/>
          </w:rPr>
          <w:t>3</w:t>
        </w:r>
        <w:r w:rsidR="00FA21BB">
          <w:rPr>
            <w:noProof/>
            <w:webHidden/>
          </w:rPr>
          <w:fldChar w:fldCharType="end"/>
        </w:r>
      </w:hyperlink>
    </w:p>
    <w:p w14:paraId="72924EF1" w14:textId="0D346953" w:rsidR="00FA21BB" w:rsidRDefault="00656E8D">
      <w:pPr>
        <w:pStyle w:val="Innehll1"/>
        <w:tabs>
          <w:tab w:val="right" w:leader="dot" w:pos="9056"/>
        </w:tabs>
        <w:rPr>
          <w:rFonts w:eastAsiaTheme="minorEastAsia"/>
          <w:noProof/>
          <w:lang w:eastAsia="sv-SE"/>
        </w:rPr>
      </w:pPr>
      <w:hyperlink w:anchor="_Toc526861749" w:history="1">
        <w:r w:rsidR="00FA21BB" w:rsidRPr="00757752">
          <w:rPr>
            <w:rStyle w:val="Hyperlnk"/>
            <w:noProof/>
          </w:rPr>
          <w:t>Moment och innehåll</w:t>
        </w:r>
        <w:r w:rsidR="00FA21BB">
          <w:rPr>
            <w:noProof/>
            <w:webHidden/>
          </w:rPr>
          <w:tab/>
        </w:r>
        <w:r w:rsidR="00FA21BB">
          <w:rPr>
            <w:noProof/>
            <w:webHidden/>
          </w:rPr>
          <w:fldChar w:fldCharType="begin"/>
        </w:r>
        <w:r w:rsidR="00FA21BB">
          <w:rPr>
            <w:noProof/>
            <w:webHidden/>
          </w:rPr>
          <w:instrText xml:space="preserve"> PAGEREF _Toc526861749 \h </w:instrText>
        </w:r>
        <w:r w:rsidR="00FA21BB">
          <w:rPr>
            <w:noProof/>
            <w:webHidden/>
          </w:rPr>
        </w:r>
        <w:r w:rsidR="00FA21BB">
          <w:rPr>
            <w:noProof/>
            <w:webHidden/>
          </w:rPr>
          <w:fldChar w:fldCharType="separate"/>
        </w:r>
        <w:r w:rsidR="00B0608C">
          <w:rPr>
            <w:noProof/>
            <w:webHidden/>
          </w:rPr>
          <w:t>4</w:t>
        </w:r>
        <w:r w:rsidR="00FA21BB">
          <w:rPr>
            <w:noProof/>
            <w:webHidden/>
          </w:rPr>
          <w:fldChar w:fldCharType="end"/>
        </w:r>
      </w:hyperlink>
    </w:p>
    <w:p w14:paraId="71EB6C8F" w14:textId="15EA713D" w:rsidR="00FA21BB" w:rsidRDefault="00656E8D">
      <w:pPr>
        <w:pStyle w:val="Innehll2"/>
        <w:tabs>
          <w:tab w:val="right" w:leader="dot" w:pos="9056"/>
        </w:tabs>
        <w:rPr>
          <w:rFonts w:eastAsiaTheme="minorEastAsia"/>
          <w:noProof/>
          <w:lang w:eastAsia="sv-SE"/>
        </w:rPr>
      </w:pPr>
      <w:hyperlink w:anchor="_Toc526861750" w:history="1">
        <w:r w:rsidR="00FA21BB" w:rsidRPr="00757752">
          <w:rPr>
            <w:rStyle w:val="Hyperlnk"/>
            <w:noProof/>
          </w:rPr>
          <w:t>Examination</w:t>
        </w:r>
        <w:r w:rsidR="00FA21BB">
          <w:rPr>
            <w:noProof/>
            <w:webHidden/>
          </w:rPr>
          <w:tab/>
        </w:r>
        <w:r w:rsidR="00FA21BB">
          <w:rPr>
            <w:noProof/>
            <w:webHidden/>
          </w:rPr>
          <w:fldChar w:fldCharType="begin"/>
        </w:r>
        <w:r w:rsidR="00FA21BB">
          <w:rPr>
            <w:noProof/>
            <w:webHidden/>
          </w:rPr>
          <w:instrText xml:space="preserve"> PAGEREF _Toc526861750 \h </w:instrText>
        </w:r>
        <w:r w:rsidR="00FA21BB">
          <w:rPr>
            <w:noProof/>
            <w:webHidden/>
          </w:rPr>
        </w:r>
        <w:r w:rsidR="00FA21BB">
          <w:rPr>
            <w:noProof/>
            <w:webHidden/>
          </w:rPr>
          <w:fldChar w:fldCharType="separate"/>
        </w:r>
        <w:r w:rsidR="00B0608C">
          <w:rPr>
            <w:noProof/>
            <w:webHidden/>
          </w:rPr>
          <w:t>4</w:t>
        </w:r>
        <w:r w:rsidR="00FA21BB">
          <w:rPr>
            <w:noProof/>
            <w:webHidden/>
          </w:rPr>
          <w:fldChar w:fldCharType="end"/>
        </w:r>
      </w:hyperlink>
    </w:p>
    <w:p w14:paraId="6FB09146" w14:textId="4CCE0CBC" w:rsidR="00FA21BB" w:rsidRDefault="00656E8D">
      <w:pPr>
        <w:pStyle w:val="Innehll1"/>
        <w:tabs>
          <w:tab w:val="right" w:leader="dot" w:pos="9056"/>
        </w:tabs>
        <w:rPr>
          <w:rFonts w:eastAsiaTheme="minorEastAsia"/>
          <w:noProof/>
          <w:lang w:eastAsia="sv-SE"/>
        </w:rPr>
      </w:pPr>
      <w:hyperlink w:anchor="_Toc526861751" w:history="1">
        <w:r w:rsidR="00FA21BB" w:rsidRPr="00757752">
          <w:rPr>
            <w:rStyle w:val="Hyperlnk"/>
            <w:noProof/>
          </w:rPr>
          <w:t>Tabell 1. Kursens veckor.</w:t>
        </w:r>
        <w:r w:rsidR="00FA21BB">
          <w:rPr>
            <w:noProof/>
            <w:webHidden/>
          </w:rPr>
          <w:tab/>
        </w:r>
        <w:r w:rsidR="00FA21BB">
          <w:rPr>
            <w:noProof/>
            <w:webHidden/>
          </w:rPr>
          <w:fldChar w:fldCharType="begin"/>
        </w:r>
        <w:r w:rsidR="00FA21BB">
          <w:rPr>
            <w:noProof/>
            <w:webHidden/>
          </w:rPr>
          <w:instrText xml:space="preserve"> PAGEREF _Toc526861751 \h </w:instrText>
        </w:r>
        <w:r w:rsidR="00FA21BB">
          <w:rPr>
            <w:noProof/>
            <w:webHidden/>
          </w:rPr>
        </w:r>
        <w:r w:rsidR="00FA21BB">
          <w:rPr>
            <w:noProof/>
            <w:webHidden/>
          </w:rPr>
          <w:fldChar w:fldCharType="separate"/>
        </w:r>
        <w:r w:rsidR="00B0608C">
          <w:rPr>
            <w:noProof/>
            <w:webHidden/>
          </w:rPr>
          <w:t>5</w:t>
        </w:r>
        <w:r w:rsidR="00FA21BB">
          <w:rPr>
            <w:noProof/>
            <w:webHidden/>
          </w:rPr>
          <w:fldChar w:fldCharType="end"/>
        </w:r>
      </w:hyperlink>
    </w:p>
    <w:p w14:paraId="63C216D9" w14:textId="72387699" w:rsidR="00FA21BB" w:rsidRDefault="00656E8D">
      <w:pPr>
        <w:pStyle w:val="Innehll2"/>
        <w:tabs>
          <w:tab w:val="right" w:leader="dot" w:pos="9056"/>
        </w:tabs>
        <w:rPr>
          <w:rFonts w:eastAsiaTheme="minorEastAsia"/>
          <w:noProof/>
          <w:lang w:eastAsia="sv-SE"/>
        </w:rPr>
      </w:pPr>
      <w:hyperlink w:anchor="_Toc526861752" w:history="1">
        <w:r w:rsidR="00FA21BB" w:rsidRPr="00757752">
          <w:rPr>
            <w:rStyle w:val="Hyperlnk"/>
            <w:noProof/>
          </w:rPr>
          <w:t>Föreläsningar</w:t>
        </w:r>
        <w:r w:rsidR="00FA21BB">
          <w:rPr>
            <w:noProof/>
            <w:webHidden/>
          </w:rPr>
          <w:tab/>
        </w:r>
        <w:r w:rsidR="00FA21BB">
          <w:rPr>
            <w:noProof/>
            <w:webHidden/>
          </w:rPr>
          <w:fldChar w:fldCharType="begin"/>
        </w:r>
        <w:r w:rsidR="00FA21BB">
          <w:rPr>
            <w:noProof/>
            <w:webHidden/>
          </w:rPr>
          <w:instrText xml:space="preserve"> PAGEREF _Toc526861752 \h </w:instrText>
        </w:r>
        <w:r w:rsidR="00FA21BB">
          <w:rPr>
            <w:noProof/>
            <w:webHidden/>
          </w:rPr>
        </w:r>
        <w:r w:rsidR="00FA21BB">
          <w:rPr>
            <w:noProof/>
            <w:webHidden/>
          </w:rPr>
          <w:fldChar w:fldCharType="separate"/>
        </w:r>
        <w:r w:rsidR="00B0608C">
          <w:rPr>
            <w:noProof/>
            <w:webHidden/>
          </w:rPr>
          <w:t>6</w:t>
        </w:r>
        <w:r w:rsidR="00FA21BB">
          <w:rPr>
            <w:noProof/>
            <w:webHidden/>
          </w:rPr>
          <w:fldChar w:fldCharType="end"/>
        </w:r>
      </w:hyperlink>
    </w:p>
    <w:p w14:paraId="27F37CBE" w14:textId="31466D75" w:rsidR="00FA21BB" w:rsidRDefault="00656E8D">
      <w:pPr>
        <w:pStyle w:val="Innehll2"/>
        <w:tabs>
          <w:tab w:val="right" w:leader="dot" w:pos="9056"/>
        </w:tabs>
        <w:rPr>
          <w:rFonts w:eastAsiaTheme="minorEastAsia"/>
          <w:noProof/>
          <w:lang w:eastAsia="sv-SE"/>
        </w:rPr>
      </w:pPr>
      <w:hyperlink w:anchor="_Toc526861753" w:history="1">
        <w:r w:rsidR="00FA21BB" w:rsidRPr="00757752">
          <w:rPr>
            <w:rStyle w:val="Hyperlnk"/>
            <w:noProof/>
          </w:rPr>
          <w:t>Seminarier</w:t>
        </w:r>
        <w:r w:rsidR="00FA21BB">
          <w:rPr>
            <w:noProof/>
            <w:webHidden/>
          </w:rPr>
          <w:tab/>
        </w:r>
        <w:r w:rsidR="00FA21BB">
          <w:rPr>
            <w:noProof/>
            <w:webHidden/>
          </w:rPr>
          <w:fldChar w:fldCharType="begin"/>
        </w:r>
        <w:r w:rsidR="00FA21BB">
          <w:rPr>
            <w:noProof/>
            <w:webHidden/>
          </w:rPr>
          <w:instrText xml:space="preserve"> PAGEREF _Toc526861753 \h </w:instrText>
        </w:r>
        <w:r w:rsidR="00FA21BB">
          <w:rPr>
            <w:noProof/>
            <w:webHidden/>
          </w:rPr>
        </w:r>
        <w:r w:rsidR="00FA21BB">
          <w:rPr>
            <w:noProof/>
            <w:webHidden/>
          </w:rPr>
          <w:fldChar w:fldCharType="separate"/>
        </w:r>
        <w:r w:rsidR="00B0608C">
          <w:rPr>
            <w:noProof/>
            <w:webHidden/>
          </w:rPr>
          <w:t>7</w:t>
        </w:r>
        <w:r w:rsidR="00FA21BB">
          <w:rPr>
            <w:noProof/>
            <w:webHidden/>
          </w:rPr>
          <w:fldChar w:fldCharType="end"/>
        </w:r>
      </w:hyperlink>
    </w:p>
    <w:p w14:paraId="43054CCE" w14:textId="792F33BE" w:rsidR="00FA21BB" w:rsidRDefault="00656E8D">
      <w:pPr>
        <w:pStyle w:val="Innehll1"/>
        <w:tabs>
          <w:tab w:val="right" w:leader="dot" w:pos="9056"/>
        </w:tabs>
        <w:rPr>
          <w:rFonts w:eastAsiaTheme="minorEastAsia"/>
          <w:noProof/>
          <w:lang w:eastAsia="sv-SE"/>
        </w:rPr>
      </w:pPr>
      <w:hyperlink w:anchor="_Toc526861754" w:history="1">
        <w:r w:rsidR="00FA21BB" w:rsidRPr="00757752">
          <w:rPr>
            <w:rStyle w:val="Hyperlnk"/>
            <w:noProof/>
          </w:rPr>
          <w:t>Promemoria (PM).</w:t>
        </w:r>
        <w:r w:rsidR="00FA21BB">
          <w:rPr>
            <w:noProof/>
            <w:webHidden/>
          </w:rPr>
          <w:tab/>
        </w:r>
        <w:r w:rsidR="00FA21BB">
          <w:rPr>
            <w:noProof/>
            <w:webHidden/>
          </w:rPr>
          <w:fldChar w:fldCharType="begin"/>
        </w:r>
        <w:r w:rsidR="00FA21BB">
          <w:rPr>
            <w:noProof/>
            <w:webHidden/>
          </w:rPr>
          <w:instrText xml:space="preserve"> PAGEREF _Toc526861754 \h </w:instrText>
        </w:r>
        <w:r w:rsidR="00FA21BB">
          <w:rPr>
            <w:noProof/>
            <w:webHidden/>
          </w:rPr>
        </w:r>
        <w:r w:rsidR="00FA21BB">
          <w:rPr>
            <w:noProof/>
            <w:webHidden/>
          </w:rPr>
          <w:fldChar w:fldCharType="separate"/>
        </w:r>
        <w:r w:rsidR="00B0608C">
          <w:rPr>
            <w:noProof/>
            <w:webHidden/>
          </w:rPr>
          <w:t>10</w:t>
        </w:r>
        <w:r w:rsidR="00FA21BB">
          <w:rPr>
            <w:noProof/>
            <w:webHidden/>
          </w:rPr>
          <w:fldChar w:fldCharType="end"/>
        </w:r>
      </w:hyperlink>
    </w:p>
    <w:p w14:paraId="3D605520" w14:textId="2A5A1F45" w:rsidR="00FA21BB" w:rsidRDefault="00656E8D">
      <w:pPr>
        <w:pStyle w:val="Innehll1"/>
        <w:tabs>
          <w:tab w:val="right" w:leader="dot" w:pos="9056"/>
        </w:tabs>
        <w:rPr>
          <w:rFonts w:eastAsiaTheme="minorEastAsia"/>
          <w:noProof/>
          <w:lang w:eastAsia="sv-SE"/>
        </w:rPr>
      </w:pPr>
      <w:hyperlink w:anchor="_Toc526861755" w:history="1">
        <w:r w:rsidR="00FA21BB" w:rsidRPr="00757752">
          <w:rPr>
            <w:rStyle w:val="Hyperlnk"/>
            <w:noProof/>
          </w:rPr>
          <w:t>Examination STN5</w:t>
        </w:r>
        <w:r w:rsidR="00FA21BB">
          <w:rPr>
            <w:noProof/>
            <w:webHidden/>
          </w:rPr>
          <w:tab/>
        </w:r>
        <w:r w:rsidR="00FA21BB">
          <w:rPr>
            <w:noProof/>
            <w:webHidden/>
          </w:rPr>
          <w:fldChar w:fldCharType="begin"/>
        </w:r>
        <w:r w:rsidR="00FA21BB">
          <w:rPr>
            <w:noProof/>
            <w:webHidden/>
          </w:rPr>
          <w:instrText xml:space="preserve"> PAGEREF _Toc526861755 \h </w:instrText>
        </w:r>
        <w:r w:rsidR="00FA21BB">
          <w:rPr>
            <w:noProof/>
            <w:webHidden/>
          </w:rPr>
        </w:r>
        <w:r w:rsidR="00FA21BB">
          <w:rPr>
            <w:noProof/>
            <w:webHidden/>
          </w:rPr>
          <w:fldChar w:fldCharType="separate"/>
        </w:r>
        <w:r w:rsidR="00B0608C">
          <w:rPr>
            <w:noProof/>
            <w:webHidden/>
          </w:rPr>
          <w:t>11</w:t>
        </w:r>
        <w:r w:rsidR="00FA21BB">
          <w:rPr>
            <w:noProof/>
            <w:webHidden/>
          </w:rPr>
          <w:fldChar w:fldCharType="end"/>
        </w:r>
      </w:hyperlink>
    </w:p>
    <w:p w14:paraId="33AE81BF" w14:textId="4D3F0A04" w:rsidR="00FA21BB" w:rsidRDefault="00656E8D">
      <w:pPr>
        <w:pStyle w:val="Innehll1"/>
        <w:tabs>
          <w:tab w:val="right" w:leader="dot" w:pos="9056"/>
        </w:tabs>
        <w:rPr>
          <w:rFonts w:eastAsiaTheme="minorEastAsia"/>
          <w:noProof/>
          <w:lang w:eastAsia="sv-SE"/>
        </w:rPr>
      </w:pPr>
      <w:hyperlink w:anchor="_Toc526861756" w:history="1">
        <w:r w:rsidR="00FA21BB" w:rsidRPr="00757752">
          <w:rPr>
            <w:rStyle w:val="Hyperlnk"/>
            <w:noProof/>
          </w:rPr>
          <w:t>Examination MRE2</w:t>
        </w:r>
        <w:r w:rsidR="00FA21BB">
          <w:rPr>
            <w:noProof/>
            <w:webHidden/>
          </w:rPr>
          <w:tab/>
        </w:r>
        <w:r w:rsidR="00FA21BB">
          <w:rPr>
            <w:noProof/>
            <w:webHidden/>
          </w:rPr>
          <w:fldChar w:fldCharType="begin"/>
        </w:r>
        <w:r w:rsidR="00FA21BB">
          <w:rPr>
            <w:noProof/>
            <w:webHidden/>
          </w:rPr>
          <w:instrText xml:space="preserve"> PAGEREF _Toc526861756 \h </w:instrText>
        </w:r>
        <w:r w:rsidR="00FA21BB">
          <w:rPr>
            <w:noProof/>
            <w:webHidden/>
          </w:rPr>
        </w:r>
        <w:r w:rsidR="00FA21BB">
          <w:rPr>
            <w:noProof/>
            <w:webHidden/>
          </w:rPr>
          <w:fldChar w:fldCharType="separate"/>
        </w:r>
        <w:r w:rsidR="00B0608C">
          <w:rPr>
            <w:noProof/>
            <w:webHidden/>
          </w:rPr>
          <w:t>11</w:t>
        </w:r>
        <w:r w:rsidR="00FA21BB">
          <w:rPr>
            <w:noProof/>
            <w:webHidden/>
          </w:rPr>
          <w:fldChar w:fldCharType="end"/>
        </w:r>
      </w:hyperlink>
    </w:p>
    <w:p w14:paraId="48B43D0D" w14:textId="13FF1AA8" w:rsidR="00FA21BB" w:rsidRDefault="00656E8D">
      <w:pPr>
        <w:pStyle w:val="Innehll1"/>
        <w:tabs>
          <w:tab w:val="right" w:leader="dot" w:pos="9056"/>
        </w:tabs>
        <w:rPr>
          <w:rFonts w:eastAsiaTheme="minorEastAsia"/>
          <w:noProof/>
          <w:lang w:eastAsia="sv-SE"/>
        </w:rPr>
      </w:pPr>
      <w:hyperlink w:anchor="_Toc526861757" w:history="1">
        <w:r w:rsidR="00FA21BB" w:rsidRPr="00757752">
          <w:rPr>
            <w:rStyle w:val="Hyperlnk"/>
            <w:noProof/>
          </w:rPr>
          <w:t>Litteraturlista</w:t>
        </w:r>
        <w:r w:rsidR="00FA21BB">
          <w:rPr>
            <w:noProof/>
            <w:webHidden/>
          </w:rPr>
          <w:tab/>
        </w:r>
        <w:r w:rsidR="00FA21BB">
          <w:rPr>
            <w:noProof/>
            <w:webHidden/>
          </w:rPr>
          <w:fldChar w:fldCharType="begin"/>
        </w:r>
        <w:r w:rsidR="00FA21BB">
          <w:rPr>
            <w:noProof/>
            <w:webHidden/>
          </w:rPr>
          <w:instrText xml:space="preserve"> PAGEREF _Toc526861757 \h </w:instrText>
        </w:r>
        <w:r w:rsidR="00FA21BB">
          <w:rPr>
            <w:noProof/>
            <w:webHidden/>
          </w:rPr>
        </w:r>
        <w:r w:rsidR="00FA21BB">
          <w:rPr>
            <w:noProof/>
            <w:webHidden/>
          </w:rPr>
          <w:fldChar w:fldCharType="separate"/>
        </w:r>
        <w:r w:rsidR="00B0608C">
          <w:rPr>
            <w:noProof/>
            <w:webHidden/>
          </w:rPr>
          <w:t>12</w:t>
        </w:r>
        <w:r w:rsidR="00FA21BB">
          <w:rPr>
            <w:noProof/>
            <w:webHidden/>
          </w:rPr>
          <w:fldChar w:fldCharType="end"/>
        </w:r>
      </w:hyperlink>
    </w:p>
    <w:p w14:paraId="4596EC32" w14:textId="06133D3D" w:rsidR="00FA21BB" w:rsidRDefault="00656E8D">
      <w:pPr>
        <w:pStyle w:val="Innehll1"/>
        <w:tabs>
          <w:tab w:val="right" w:leader="dot" w:pos="9056"/>
        </w:tabs>
        <w:rPr>
          <w:rFonts w:eastAsiaTheme="minorEastAsia"/>
          <w:noProof/>
          <w:lang w:eastAsia="sv-SE"/>
        </w:rPr>
      </w:pPr>
      <w:hyperlink w:anchor="_Toc526861758" w:history="1">
        <w:r w:rsidR="00FA21BB" w:rsidRPr="00757752">
          <w:rPr>
            <w:rStyle w:val="Hyperlnk"/>
            <w:noProof/>
          </w:rPr>
          <w:t>Kontaktuppgifter</w:t>
        </w:r>
        <w:r w:rsidR="00FA21BB">
          <w:rPr>
            <w:noProof/>
            <w:webHidden/>
          </w:rPr>
          <w:tab/>
        </w:r>
        <w:r w:rsidR="00FA21BB">
          <w:rPr>
            <w:noProof/>
            <w:webHidden/>
          </w:rPr>
          <w:fldChar w:fldCharType="begin"/>
        </w:r>
        <w:r w:rsidR="00FA21BB">
          <w:rPr>
            <w:noProof/>
            <w:webHidden/>
          </w:rPr>
          <w:instrText xml:space="preserve"> PAGEREF _Toc526861758 \h </w:instrText>
        </w:r>
        <w:r w:rsidR="00FA21BB">
          <w:rPr>
            <w:noProof/>
            <w:webHidden/>
          </w:rPr>
        </w:r>
        <w:r w:rsidR="00FA21BB">
          <w:rPr>
            <w:noProof/>
            <w:webHidden/>
          </w:rPr>
          <w:fldChar w:fldCharType="separate"/>
        </w:r>
        <w:r w:rsidR="00B0608C">
          <w:rPr>
            <w:noProof/>
            <w:webHidden/>
          </w:rPr>
          <w:t>13</w:t>
        </w:r>
        <w:r w:rsidR="00FA21BB">
          <w:rPr>
            <w:noProof/>
            <w:webHidden/>
          </w:rPr>
          <w:fldChar w:fldCharType="end"/>
        </w:r>
      </w:hyperlink>
    </w:p>
    <w:p w14:paraId="49F01726" w14:textId="2D950E35" w:rsidR="00FA21BB" w:rsidRDefault="00656E8D">
      <w:pPr>
        <w:pStyle w:val="Innehll2"/>
        <w:tabs>
          <w:tab w:val="right" w:leader="dot" w:pos="9056"/>
        </w:tabs>
        <w:rPr>
          <w:rFonts w:eastAsiaTheme="minorEastAsia"/>
          <w:noProof/>
          <w:lang w:eastAsia="sv-SE"/>
        </w:rPr>
      </w:pPr>
      <w:hyperlink w:anchor="_Toc526861759" w:history="1">
        <w:r w:rsidR="00FA21BB" w:rsidRPr="00757752">
          <w:rPr>
            <w:rStyle w:val="Hyperlnk"/>
            <w:noProof/>
          </w:rPr>
          <w:t>Kursansvarig</w:t>
        </w:r>
        <w:r w:rsidR="00FA21BB">
          <w:rPr>
            <w:noProof/>
            <w:webHidden/>
          </w:rPr>
          <w:tab/>
        </w:r>
        <w:r w:rsidR="00FA21BB">
          <w:rPr>
            <w:noProof/>
            <w:webHidden/>
          </w:rPr>
          <w:fldChar w:fldCharType="begin"/>
        </w:r>
        <w:r w:rsidR="00FA21BB">
          <w:rPr>
            <w:noProof/>
            <w:webHidden/>
          </w:rPr>
          <w:instrText xml:space="preserve"> PAGEREF _Toc526861759 \h </w:instrText>
        </w:r>
        <w:r w:rsidR="00FA21BB">
          <w:rPr>
            <w:noProof/>
            <w:webHidden/>
          </w:rPr>
        </w:r>
        <w:r w:rsidR="00FA21BB">
          <w:rPr>
            <w:noProof/>
            <w:webHidden/>
          </w:rPr>
          <w:fldChar w:fldCharType="separate"/>
        </w:r>
        <w:r w:rsidR="00B0608C">
          <w:rPr>
            <w:noProof/>
            <w:webHidden/>
          </w:rPr>
          <w:t>13</w:t>
        </w:r>
        <w:r w:rsidR="00FA21BB">
          <w:rPr>
            <w:noProof/>
            <w:webHidden/>
          </w:rPr>
          <w:fldChar w:fldCharType="end"/>
        </w:r>
      </w:hyperlink>
    </w:p>
    <w:p w14:paraId="1AB4F69B" w14:textId="4A1F00F1" w:rsidR="00FA21BB" w:rsidRDefault="00656E8D">
      <w:pPr>
        <w:pStyle w:val="Innehll2"/>
        <w:tabs>
          <w:tab w:val="right" w:leader="dot" w:pos="9056"/>
        </w:tabs>
        <w:rPr>
          <w:rFonts w:eastAsiaTheme="minorEastAsia"/>
          <w:noProof/>
          <w:lang w:eastAsia="sv-SE"/>
        </w:rPr>
      </w:pPr>
      <w:hyperlink w:anchor="_Toc526861760" w:history="1">
        <w:r w:rsidR="00FA21BB" w:rsidRPr="00757752">
          <w:rPr>
            <w:rStyle w:val="Hyperlnk"/>
            <w:noProof/>
          </w:rPr>
          <w:t>Seminarielärare</w:t>
        </w:r>
        <w:r w:rsidR="00FA21BB">
          <w:rPr>
            <w:noProof/>
            <w:webHidden/>
          </w:rPr>
          <w:tab/>
        </w:r>
        <w:r w:rsidR="00FA21BB">
          <w:rPr>
            <w:noProof/>
            <w:webHidden/>
          </w:rPr>
          <w:fldChar w:fldCharType="begin"/>
        </w:r>
        <w:r w:rsidR="00FA21BB">
          <w:rPr>
            <w:noProof/>
            <w:webHidden/>
          </w:rPr>
          <w:instrText xml:space="preserve"> PAGEREF _Toc526861760 \h </w:instrText>
        </w:r>
        <w:r w:rsidR="00FA21BB">
          <w:rPr>
            <w:noProof/>
            <w:webHidden/>
          </w:rPr>
        </w:r>
        <w:r w:rsidR="00FA21BB">
          <w:rPr>
            <w:noProof/>
            <w:webHidden/>
          </w:rPr>
          <w:fldChar w:fldCharType="separate"/>
        </w:r>
        <w:r w:rsidR="00B0608C">
          <w:rPr>
            <w:noProof/>
            <w:webHidden/>
          </w:rPr>
          <w:t>13</w:t>
        </w:r>
        <w:r w:rsidR="00FA21BB">
          <w:rPr>
            <w:noProof/>
            <w:webHidden/>
          </w:rPr>
          <w:fldChar w:fldCharType="end"/>
        </w:r>
      </w:hyperlink>
    </w:p>
    <w:p w14:paraId="2B655E12" w14:textId="54B2F6D6" w:rsidR="00FA21BB" w:rsidRDefault="00656E8D">
      <w:pPr>
        <w:pStyle w:val="Innehll2"/>
        <w:tabs>
          <w:tab w:val="right" w:leader="dot" w:pos="9056"/>
        </w:tabs>
        <w:rPr>
          <w:rFonts w:eastAsiaTheme="minorEastAsia"/>
          <w:noProof/>
          <w:lang w:eastAsia="sv-SE"/>
        </w:rPr>
      </w:pPr>
      <w:hyperlink w:anchor="_Toc526861761" w:history="1">
        <w:r w:rsidR="00FA21BB" w:rsidRPr="00757752">
          <w:rPr>
            <w:rStyle w:val="Hyperlnk"/>
            <w:noProof/>
          </w:rPr>
          <w:t>Kursadministratör</w:t>
        </w:r>
        <w:r w:rsidR="00FA21BB">
          <w:rPr>
            <w:noProof/>
            <w:webHidden/>
          </w:rPr>
          <w:tab/>
        </w:r>
        <w:r w:rsidR="00FA21BB">
          <w:rPr>
            <w:noProof/>
            <w:webHidden/>
          </w:rPr>
          <w:fldChar w:fldCharType="begin"/>
        </w:r>
        <w:r w:rsidR="00FA21BB">
          <w:rPr>
            <w:noProof/>
            <w:webHidden/>
          </w:rPr>
          <w:instrText xml:space="preserve"> PAGEREF _Toc526861761 \h </w:instrText>
        </w:r>
        <w:r w:rsidR="00FA21BB">
          <w:rPr>
            <w:noProof/>
            <w:webHidden/>
          </w:rPr>
        </w:r>
        <w:r w:rsidR="00FA21BB">
          <w:rPr>
            <w:noProof/>
            <w:webHidden/>
          </w:rPr>
          <w:fldChar w:fldCharType="separate"/>
        </w:r>
        <w:r w:rsidR="00B0608C">
          <w:rPr>
            <w:noProof/>
            <w:webHidden/>
          </w:rPr>
          <w:t>13</w:t>
        </w:r>
        <w:r w:rsidR="00FA21BB">
          <w:rPr>
            <w:noProof/>
            <w:webHidden/>
          </w:rPr>
          <w:fldChar w:fldCharType="end"/>
        </w:r>
      </w:hyperlink>
    </w:p>
    <w:p w14:paraId="6AD69022" w14:textId="523DAADB" w:rsidR="00FA21BB" w:rsidRDefault="00656E8D">
      <w:pPr>
        <w:pStyle w:val="Innehll1"/>
        <w:tabs>
          <w:tab w:val="right" w:leader="dot" w:pos="9056"/>
        </w:tabs>
        <w:rPr>
          <w:rFonts w:eastAsiaTheme="minorEastAsia"/>
          <w:noProof/>
          <w:lang w:eastAsia="sv-SE"/>
        </w:rPr>
      </w:pPr>
      <w:hyperlink w:anchor="_Toc526861762" w:history="1">
        <w:r w:rsidR="00FA21BB" w:rsidRPr="00757752">
          <w:rPr>
            <w:rStyle w:val="Hyperlnk"/>
            <w:noProof/>
          </w:rPr>
          <w:t>Bilaga 1: Policy rörande fusk och plagiat</w:t>
        </w:r>
        <w:r w:rsidR="00FA21BB">
          <w:rPr>
            <w:noProof/>
            <w:webHidden/>
          </w:rPr>
          <w:tab/>
        </w:r>
        <w:r w:rsidR="00FA21BB">
          <w:rPr>
            <w:noProof/>
            <w:webHidden/>
          </w:rPr>
          <w:fldChar w:fldCharType="begin"/>
        </w:r>
        <w:r w:rsidR="00FA21BB">
          <w:rPr>
            <w:noProof/>
            <w:webHidden/>
          </w:rPr>
          <w:instrText xml:space="preserve"> PAGEREF _Toc526861762 \h </w:instrText>
        </w:r>
        <w:r w:rsidR="00FA21BB">
          <w:rPr>
            <w:noProof/>
            <w:webHidden/>
          </w:rPr>
        </w:r>
        <w:r w:rsidR="00FA21BB">
          <w:rPr>
            <w:noProof/>
            <w:webHidden/>
          </w:rPr>
          <w:fldChar w:fldCharType="separate"/>
        </w:r>
        <w:r w:rsidR="00B0608C">
          <w:rPr>
            <w:noProof/>
            <w:webHidden/>
          </w:rPr>
          <w:t>14</w:t>
        </w:r>
        <w:r w:rsidR="00FA21BB">
          <w:rPr>
            <w:noProof/>
            <w:webHidden/>
          </w:rPr>
          <w:fldChar w:fldCharType="end"/>
        </w:r>
      </w:hyperlink>
    </w:p>
    <w:p w14:paraId="44646003" w14:textId="33A25577" w:rsidR="00FA21BB" w:rsidRDefault="00656E8D">
      <w:pPr>
        <w:pStyle w:val="Innehll1"/>
        <w:tabs>
          <w:tab w:val="right" w:leader="dot" w:pos="9056"/>
        </w:tabs>
        <w:rPr>
          <w:rFonts w:eastAsiaTheme="minorEastAsia"/>
          <w:noProof/>
          <w:lang w:eastAsia="sv-SE"/>
        </w:rPr>
      </w:pPr>
      <w:hyperlink w:anchor="_Toc526861763" w:history="1">
        <w:r w:rsidR="00FA21BB" w:rsidRPr="00757752">
          <w:rPr>
            <w:rStyle w:val="Hyperlnk"/>
            <w:noProof/>
          </w:rPr>
          <w:t>Vad händer vid fusk?</w:t>
        </w:r>
        <w:r w:rsidR="00FA21BB">
          <w:rPr>
            <w:noProof/>
            <w:webHidden/>
          </w:rPr>
          <w:tab/>
        </w:r>
        <w:r w:rsidR="00FA21BB">
          <w:rPr>
            <w:noProof/>
            <w:webHidden/>
          </w:rPr>
          <w:fldChar w:fldCharType="begin"/>
        </w:r>
        <w:r w:rsidR="00FA21BB">
          <w:rPr>
            <w:noProof/>
            <w:webHidden/>
          </w:rPr>
          <w:instrText xml:space="preserve"> PAGEREF _Toc526861763 \h </w:instrText>
        </w:r>
        <w:r w:rsidR="00FA21BB">
          <w:rPr>
            <w:noProof/>
            <w:webHidden/>
          </w:rPr>
        </w:r>
        <w:r w:rsidR="00FA21BB">
          <w:rPr>
            <w:noProof/>
            <w:webHidden/>
          </w:rPr>
          <w:fldChar w:fldCharType="separate"/>
        </w:r>
        <w:r w:rsidR="00B0608C">
          <w:rPr>
            <w:noProof/>
            <w:webHidden/>
          </w:rPr>
          <w:t>15</w:t>
        </w:r>
        <w:r w:rsidR="00FA21BB">
          <w:rPr>
            <w:noProof/>
            <w:webHidden/>
          </w:rPr>
          <w:fldChar w:fldCharType="end"/>
        </w:r>
      </w:hyperlink>
    </w:p>
    <w:p w14:paraId="34091C53" w14:textId="575EECC1" w:rsidR="00F90031" w:rsidRDefault="00D501F1" w:rsidP="00F90031">
      <w:r>
        <w:fldChar w:fldCharType="end"/>
      </w:r>
      <w:r w:rsidR="00F90031">
        <w:t xml:space="preserve"> </w:t>
      </w:r>
    </w:p>
    <w:p w14:paraId="5C9069B4" w14:textId="77777777" w:rsidR="00F90031" w:rsidRDefault="00F90031" w:rsidP="00F90031">
      <w:r>
        <w:br w:type="page"/>
      </w:r>
    </w:p>
    <w:p w14:paraId="2B33F828" w14:textId="77777777" w:rsidR="00F90031" w:rsidRDefault="00F90031" w:rsidP="003E3C89">
      <w:pPr>
        <w:pStyle w:val="Rubrik1"/>
      </w:pPr>
      <w:bookmarkStart w:id="0" w:name="_Toc526861748"/>
      <w:r>
        <w:lastRenderedPageBreak/>
        <w:t>Kursens mål</w:t>
      </w:r>
      <w:bookmarkEnd w:id="0"/>
      <w:r>
        <w:t xml:space="preserve"> </w:t>
      </w:r>
    </w:p>
    <w:p w14:paraId="03C3E13D" w14:textId="77777777" w:rsidR="00F90031" w:rsidRDefault="00F90031" w:rsidP="00F90031"/>
    <w:p w14:paraId="0CA49850" w14:textId="77777777" w:rsidR="00F90031" w:rsidRDefault="00F90031" w:rsidP="00F90031">
      <w:r>
        <w:t xml:space="preserve">Välkommen till kursen Utbildningsvetenskaplig kärna 8 (UK8) som är den sista UK-kursen i </w:t>
      </w:r>
    </w:p>
    <w:p w14:paraId="2173DC8D" w14:textId="77777777" w:rsidR="00F90031" w:rsidRDefault="00F90031" w:rsidP="00F90031">
      <w:r>
        <w:t xml:space="preserve">din lärarutbildning. Det är en kurs som lägger grund för ett livslångt vetenskapligt perspektiv </w:t>
      </w:r>
    </w:p>
    <w:p w14:paraId="74E0DC7E" w14:textId="77777777" w:rsidR="00F90031" w:rsidRDefault="00F90031" w:rsidP="00F90031">
      <w:r>
        <w:t xml:space="preserve">på arbetet som lärare, och bidrar med metoder och teoretiska perspektiv på pedagogens </w:t>
      </w:r>
    </w:p>
    <w:p w14:paraId="7177D4B7" w14:textId="77777777" w:rsidR="00F90031" w:rsidRDefault="00F90031" w:rsidP="00F90031">
      <w:r>
        <w:t xml:space="preserve">verksamhet i skolan. Kursen ska ge fördjupade insikter om den vetenskapliga </w:t>
      </w:r>
    </w:p>
    <w:p w14:paraId="1D2875EE" w14:textId="77777777" w:rsidR="00F90031" w:rsidRDefault="00F90031" w:rsidP="00F90031">
      <w:r>
        <w:t xml:space="preserve">kunskapsproduktionens förutsättningar. Härigenom läggs också en vetenskaplig och </w:t>
      </w:r>
    </w:p>
    <w:p w14:paraId="3440F245" w14:textId="20626CB2" w:rsidR="00F90031" w:rsidRDefault="00F90031" w:rsidP="00F90031">
      <w:r>
        <w:t>metod</w:t>
      </w:r>
      <w:r w:rsidR="00080795">
        <w:t>olog</w:t>
      </w:r>
      <w:r>
        <w:t xml:space="preserve">isk grund för det examensarbete som avslutar hela lärarutbildningen. </w:t>
      </w:r>
    </w:p>
    <w:p w14:paraId="3A9B0D7E" w14:textId="77777777" w:rsidR="00F90031" w:rsidRDefault="00F90031" w:rsidP="00F90031"/>
    <w:p w14:paraId="69617F1A" w14:textId="77777777" w:rsidR="00F90031" w:rsidRDefault="00F90031" w:rsidP="00F90031">
      <w:r>
        <w:t xml:space="preserve">Målen för kursen är att studenten efter avslutad kurs ska </w:t>
      </w:r>
    </w:p>
    <w:p w14:paraId="5C55EA9A" w14:textId="77777777" w:rsidR="00F90031" w:rsidRDefault="00F90031" w:rsidP="00F90031"/>
    <w:p w14:paraId="6715EDD6" w14:textId="77777777" w:rsidR="00F90031" w:rsidRDefault="00F90031" w:rsidP="00644E85">
      <w:pPr>
        <w:pStyle w:val="Liststycke"/>
        <w:numPr>
          <w:ilvl w:val="0"/>
          <w:numId w:val="1"/>
        </w:numPr>
      </w:pPr>
      <w:r>
        <w:t xml:space="preserve">kunna resonera kring och jämföra olika vetenskapsteoretiska och metodologiska </w:t>
      </w:r>
    </w:p>
    <w:p w14:paraId="4F52070E" w14:textId="77777777" w:rsidR="00F90031" w:rsidRDefault="00F90031" w:rsidP="00644E85">
      <w:pPr>
        <w:ind w:firstLine="720"/>
      </w:pPr>
      <w:r>
        <w:t xml:space="preserve">antaganden i relation till empirisk analys, </w:t>
      </w:r>
    </w:p>
    <w:p w14:paraId="18E57589" w14:textId="77777777" w:rsidR="00F90031" w:rsidRDefault="00F90031" w:rsidP="00F90031"/>
    <w:p w14:paraId="35DACD41" w14:textId="77777777" w:rsidR="00F90031" w:rsidRDefault="00F90031" w:rsidP="00644E85">
      <w:pPr>
        <w:pStyle w:val="Liststycke"/>
        <w:numPr>
          <w:ilvl w:val="0"/>
          <w:numId w:val="1"/>
        </w:numPr>
      </w:pPr>
      <w:r>
        <w:t xml:space="preserve">kunna identifiera forskningsetiska dilemman och relatera dessa till forskningsetiska </w:t>
      </w:r>
    </w:p>
    <w:p w14:paraId="26011134" w14:textId="77777777" w:rsidR="00F90031" w:rsidRDefault="00F90031" w:rsidP="00644E85">
      <w:pPr>
        <w:ind w:firstLine="720"/>
      </w:pPr>
      <w:r>
        <w:t xml:space="preserve">principer, </w:t>
      </w:r>
    </w:p>
    <w:p w14:paraId="11FDC286" w14:textId="77777777" w:rsidR="00F90031" w:rsidRDefault="00F90031" w:rsidP="00F90031"/>
    <w:p w14:paraId="4F1C3EDC" w14:textId="77777777" w:rsidR="00F90031" w:rsidRDefault="00F90031" w:rsidP="00644E85">
      <w:pPr>
        <w:pStyle w:val="Liststycke"/>
        <w:numPr>
          <w:ilvl w:val="0"/>
          <w:numId w:val="1"/>
        </w:numPr>
      </w:pPr>
      <w:r>
        <w:t xml:space="preserve">kunna argumentera vetenskapligt för val av metodansatser (kvalitativa och kvantitativa) utifrån forskningsfrågor inom det utbildningsvetenskapliga området, </w:t>
      </w:r>
    </w:p>
    <w:p w14:paraId="09A44FE6" w14:textId="77777777" w:rsidR="00F90031" w:rsidRDefault="00F90031" w:rsidP="00F90031"/>
    <w:p w14:paraId="7F99D316" w14:textId="77777777" w:rsidR="00F90031" w:rsidRDefault="00F90031" w:rsidP="00644E85">
      <w:pPr>
        <w:pStyle w:val="Liststycke"/>
        <w:numPr>
          <w:ilvl w:val="0"/>
          <w:numId w:val="1"/>
        </w:numPr>
      </w:pPr>
      <w:r>
        <w:t xml:space="preserve">självständigt kunna planera en vetenskaplig empirisk undersökning och motivera </w:t>
      </w:r>
    </w:p>
    <w:p w14:paraId="4B43FD76" w14:textId="77777777" w:rsidR="00F90031" w:rsidRDefault="00F90031" w:rsidP="00644E85">
      <w:pPr>
        <w:ind w:firstLine="720"/>
      </w:pPr>
      <w:r>
        <w:t xml:space="preserve">studiens design. </w:t>
      </w:r>
    </w:p>
    <w:p w14:paraId="0A5F651F" w14:textId="77777777" w:rsidR="00F90031" w:rsidRDefault="00F90031" w:rsidP="00F90031"/>
    <w:p w14:paraId="08B71428" w14:textId="77777777" w:rsidR="00F90031" w:rsidRDefault="00F90031" w:rsidP="00F90031">
      <w:r>
        <w:t xml:space="preserve">Detta betyder i korthet att du i kursen tillägnar dig kunskaper om hur forskningsprojekt </w:t>
      </w:r>
    </w:p>
    <w:p w14:paraId="728CF75A" w14:textId="77777777" w:rsidR="00F90031" w:rsidRDefault="00F90031" w:rsidP="00F90031">
      <w:r>
        <w:t xml:space="preserve">planeras och genomförs. Den grundläggande tanken är att du med dessa kunskaper dels får </w:t>
      </w:r>
    </w:p>
    <w:p w14:paraId="24FA3A13" w14:textId="77777777" w:rsidR="00F90031" w:rsidRDefault="00F90031" w:rsidP="00F90031">
      <w:r>
        <w:t xml:space="preserve">en djupare förståelse för den vetenskapliga grund som lärarprofessionen vilar på, dels </w:t>
      </w:r>
      <w:proofErr w:type="gramStart"/>
      <w:r>
        <w:t>skapar förutsättningar</w:t>
      </w:r>
      <w:proofErr w:type="gramEnd"/>
      <w:r>
        <w:t xml:space="preserve"> för att själv kunna genomföra ett forskningsprojekt. Därigenom är denna metodkurs också förberedande för kommande</w:t>
      </w:r>
      <w:r w:rsidR="00CC1AB6">
        <w:t xml:space="preserve"> forskningsproducerande uppsats.</w:t>
      </w:r>
    </w:p>
    <w:p w14:paraId="2E92A07A" w14:textId="77777777" w:rsidR="00F90031" w:rsidRDefault="00F90031" w:rsidP="00F90031"/>
    <w:p w14:paraId="4A233D4A" w14:textId="77777777" w:rsidR="00F90031" w:rsidRDefault="00F90031" w:rsidP="00F90031">
      <w:r>
        <w:t xml:space="preserve">Kurslitteratur, föreläsningar, seminarier och eget arbete utgör de resurser du har tillgång till </w:t>
      </w:r>
    </w:p>
    <w:p w14:paraId="44F318F9" w14:textId="77777777" w:rsidR="00F90031" w:rsidRDefault="00F90031" w:rsidP="00F90031">
      <w:r>
        <w:t>för att nå kursens mål. Du skriver under kursen d</w:t>
      </w:r>
      <w:r w:rsidR="003E3C89">
        <w:t>els en tentamen</w:t>
      </w:r>
      <w:r>
        <w:t xml:space="preserve">, dels en </w:t>
      </w:r>
    </w:p>
    <w:p w14:paraId="3D11E12C" w14:textId="77777777" w:rsidR="00F90031" w:rsidRDefault="00F90031" w:rsidP="00F90031">
      <w:r>
        <w:t xml:space="preserve">promemoria inför vårens uppsatskurs. Promemorian presenteras och diskuteras i mindre </w:t>
      </w:r>
    </w:p>
    <w:p w14:paraId="71F83138" w14:textId="77777777" w:rsidR="00F90031" w:rsidRDefault="00F90031" w:rsidP="00F90031">
      <w:r>
        <w:t xml:space="preserve">seminariegrupper i slutet av kursen. Tanken med detta är att du ska få kloka och värdefulla </w:t>
      </w:r>
    </w:p>
    <w:p w14:paraId="637D5431" w14:textId="2D4BA963" w:rsidR="00F90031" w:rsidRDefault="00F90031" w:rsidP="003A3516">
      <w:r>
        <w:t>synpunkter inför ditt kommande forskningsproducerande examensarbe</w:t>
      </w:r>
      <w:r w:rsidR="00080795">
        <w:t>te</w:t>
      </w:r>
      <w:r>
        <w:t xml:space="preserve">. </w:t>
      </w:r>
    </w:p>
    <w:p w14:paraId="5A13C3F3" w14:textId="77777777" w:rsidR="00D501F1" w:rsidRDefault="00D501F1" w:rsidP="00F90031"/>
    <w:p w14:paraId="43512D8D" w14:textId="77777777" w:rsidR="00D501F1" w:rsidRDefault="00D501F1" w:rsidP="00D501F1">
      <w:r>
        <w:t xml:space="preserve">Studiehandledningen ska underlätta studierna genom att klarlägga målen för kursen och ge </w:t>
      </w:r>
    </w:p>
    <w:p w14:paraId="1C4D3FC2" w14:textId="77777777" w:rsidR="00D501F1" w:rsidRDefault="00D501F1" w:rsidP="00D501F1">
      <w:r>
        <w:t xml:space="preserve">en överblick kring innehåll, upplägg, arbetsformer samt hur examinationen ska gå till. </w:t>
      </w:r>
    </w:p>
    <w:p w14:paraId="5A93BE88" w14:textId="77777777" w:rsidR="00D501F1" w:rsidRDefault="00D501F1" w:rsidP="00D501F1">
      <w:r>
        <w:t xml:space="preserve">Kompletterande och aktuell information återfinns i kursrummet för kursen på LISAM, via </w:t>
      </w:r>
    </w:p>
    <w:p w14:paraId="71014510" w14:textId="77777777" w:rsidR="00F90031" w:rsidRDefault="00D501F1" w:rsidP="00D501F1">
      <w:r>
        <w:t>schemat på TimeEdit och/eller i samband med föreläsningar och seminarier.</w:t>
      </w:r>
    </w:p>
    <w:p w14:paraId="58C378F6" w14:textId="77777777" w:rsidR="00F90031" w:rsidRDefault="00F90031" w:rsidP="00F90031">
      <w:r>
        <w:br w:type="page"/>
      </w:r>
    </w:p>
    <w:p w14:paraId="5E0462D6" w14:textId="77777777" w:rsidR="00F90031" w:rsidRDefault="00F90031" w:rsidP="004635D4">
      <w:pPr>
        <w:pStyle w:val="Rubrik1"/>
      </w:pPr>
      <w:bookmarkStart w:id="1" w:name="_Toc526861749"/>
      <w:r>
        <w:lastRenderedPageBreak/>
        <w:t>Moment och innehåll</w:t>
      </w:r>
      <w:bookmarkEnd w:id="1"/>
      <w:r>
        <w:t xml:space="preserve"> </w:t>
      </w:r>
    </w:p>
    <w:p w14:paraId="6950940A" w14:textId="77777777" w:rsidR="00D501F1" w:rsidRDefault="00D501F1" w:rsidP="00F90031"/>
    <w:p w14:paraId="1D28F103" w14:textId="182D32E3" w:rsidR="005D6897" w:rsidRDefault="00F90031" w:rsidP="00F90031">
      <w:r>
        <w:t>Kursen organiseras kring ett antal föreläsningar och seminarier i mindre grupper.</w:t>
      </w:r>
      <w:r w:rsidR="009B1718">
        <w:t xml:space="preserve"> I slutet under vecka 51 meddelar studenterna kursansvarig via mail vilken </w:t>
      </w:r>
      <w:r w:rsidR="00DF31F6">
        <w:t xml:space="preserve">forskningsstrategi, kvantitativ eller kvalitativ, som PM kommer att behandla. Till det PM-förberedande seminariet blir det nya seminariegrupper som är baserade på detta val. </w:t>
      </w:r>
    </w:p>
    <w:p w14:paraId="2EED44C3" w14:textId="77777777" w:rsidR="00F90031" w:rsidRDefault="00F90031" w:rsidP="00F90031"/>
    <w:p w14:paraId="5F73B6A5" w14:textId="77777777" w:rsidR="00F90031" w:rsidRDefault="00F90031" w:rsidP="00F90031">
      <w:r>
        <w:t xml:space="preserve">I föreläsningarna ger forskare och lärare övergripande perspektiv på kursens centrala </w:t>
      </w:r>
    </w:p>
    <w:p w14:paraId="7532AE8E" w14:textId="77777777" w:rsidR="00F90031" w:rsidRDefault="00F90031" w:rsidP="00F90031">
      <w:r>
        <w:t xml:space="preserve">begrepp. För att föreläsningarna ska bli så meningsfulla och fruktbara som möjligt </w:t>
      </w:r>
    </w:p>
    <w:p w14:paraId="345F7CE4" w14:textId="77777777" w:rsidR="00F90031" w:rsidRDefault="00F90031" w:rsidP="00F90031">
      <w:r>
        <w:t xml:space="preserve">rekommenderas studenten att ta del av den förberedelselitteratur som preciseras. </w:t>
      </w:r>
    </w:p>
    <w:p w14:paraId="4E4701AE" w14:textId="77777777" w:rsidR="00F90031" w:rsidRDefault="00F90031" w:rsidP="00F90031"/>
    <w:p w14:paraId="15185BA9" w14:textId="77777777" w:rsidR="00F90031" w:rsidRDefault="00F90031" w:rsidP="00F90031">
      <w:r>
        <w:t xml:space="preserve">Deltagande i kursens seminarier är obligatoriskt. Frånvaro kompletteras med skriftliga </w:t>
      </w:r>
    </w:p>
    <w:p w14:paraId="62812800" w14:textId="77777777" w:rsidR="00F90031" w:rsidRDefault="00F90031" w:rsidP="00F90031">
      <w:r>
        <w:t xml:space="preserve">uppgifter (se Seminarier nedan). </w:t>
      </w:r>
    </w:p>
    <w:p w14:paraId="482A37D0" w14:textId="77777777" w:rsidR="004635D4" w:rsidRDefault="004635D4" w:rsidP="004635D4">
      <w:pPr>
        <w:pStyle w:val="Rubrik2"/>
        <w:rPr>
          <w:rFonts w:asciiTheme="minorHAnsi" w:eastAsiaTheme="minorHAnsi" w:hAnsiTheme="minorHAnsi" w:cstheme="minorBidi"/>
          <w:color w:val="auto"/>
          <w:sz w:val="24"/>
          <w:szCs w:val="24"/>
        </w:rPr>
      </w:pPr>
    </w:p>
    <w:p w14:paraId="16AC0068" w14:textId="77777777" w:rsidR="00F90031" w:rsidRDefault="00F90031" w:rsidP="004635D4">
      <w:pPr>
        <w:pStyle w:val="Rubrik2"/>
      </w:pPr>
      <w:bookmarkStart w:id="2" w:name="_Toc526861750"/>
      <w:r>
        <w:t>Examination</w:t>
      </w:r>
      <w:bookmarkEnd w:id="2"/>
      <w:r>
        <w:t xml:space="preserve"> </w:t>
      </w:r>
    </w:p>
    <w:p w14:paraId="5F984117" w14:textId="77777777" w:rsidR="00F90031" w:rsidRDefault="00F90031" w:rsidP="00F90031">
      <w:r>
        <w:t xml:space="preserve">Kursen examineras genom en skriftlig </w:t>
      </w:r>
      <w:r w:rsidR="001D229A">
        <w:t>tentamen</w:t>
      </w:r>
      <w:r w:rsidR="0029630B">
        <w:t xml:space="preserve"> och en</w:t>
      </w:r>
      <w:r>
        <w:t xml:space="preserve"> skriftlig </w:t>
      </w:r>
    </w:p>
    <w:p w14:paraId="6F05E8BE" w14:textId="77777777" w:rsidR="00F90031" w:rsidRDefault="00F90031" w:rsidP="00F90031">
      <w:r>
        <w:t xml:space="preserve">forsknings-PM med muntlig presentation och diskussion. Seminarieserien är obligatorisk. </w:t>
      </w:r>
    </w:p>
    <w:p w14:paraId="50BEB59C" w14:textId="77777777" w:rsidR="00F90031" w:rsidRDefault="00F90031" w:rsidP="00F90031"/>
    <w:p w14:paraId="3F4A13CA" w14:textId="7CF8C32F" w:rsidR="00F90031" w:rsidRDefault="0029630B" w:rsidP="00F90031">
      <w:r>
        <w:t>STN</w:t>
      </w:r>
      <w:r w:rsidR="001C6DC1">
        <w:t>6</w:t>
      </w:r>
      <w:r>
        <w:t xml:space="preserve"> Skriftlig tentamen </w:t>
      </w:r>
      <w:r w:rsidR="00F90031">
        <w:t xml:space="preserve">3,5 hp U-VG </w:t>
      </w:r>
    </w:p>
    <w:p w14:paraId="17E5F85D" w14:textId="77777777" w:rsidR="00F90031" w:rsidRDefault="00F90031" w:rsidP="00F90031">
      <w:r>
        <w:t xml:space="preserve">STN5 Skriftlig tentamen: forsknings-PM, 3,5 hp U-G </w:t>
      </w:r>
    </w:p>
    <w:p w14:paraId="6C75C24D" w14:textId="77777777" w:rsidR="00F90031" w:rsidRDefault="00F90031" w:rsidP="00F90031">
      <w:r>
        <w:t xml:space="preserve">MRE2 Muntlig redovisning: presentation och kommentarer, 2 hp U-G </w:t>
      </w:r>
    </w:p>
    <w:p w14:paraId="7CABFEDA" w14:textId="77777777" w:rsidR="00F90031" w:rsidRDefault="00F90031" w:rsidP="00F90031">
      <w:r>
        <w:t xml:space="preserve">OBL1 Obligatoriskt moment: deltagande i seminarieserie (fem seminarier), o hp D </w:t>
      </w:r>
    </w:p>
    <w:p w14:paraId="6D5CED33" w14:textId="77777777" w:rsidR="00F90031" w:rsidRDefault="00F90031" w:rsidP="00F90031">
      <w:r>
        <w:t xml:space="preserve">(=Deltagit) </w:t>
      </w:r>
    </w:p>
    <w:p w14:paraId="2104AF0C" w14:textId="77777777" w:rsidR="00F90031" w:rsidRDefault="00F90031" w:rsidP="00F90031"/>
    <w:p w14:paraId="4BBC1A07" w14:textId="77777777" w:rsidR="00F90031" w:rsidRDefault="00F90031" w:rsidP="00F90031">
      <w:r>
        <w:t xml:space="preserve">VG på STN4, G på STN5, G på MRE2 och D på OBL1 ger slutbetyg VG på kursen som helhet. </w:t>
      </w:r>
    </w:p>
    <w:p w14:paraId="0A3F6101" w14:textId="77777777" w:rsidR="00F90031" w:rsidRDefault="00F90031" w:rsidP="00F90031">
      <w:r>
        <w:t xml:space="preserve">Studerande som underkänts två gånger på kursen eller del av kursen har rätt att begära en </w:t>
      </w:r>
    </w:p>
    <w:p w14:paraId="3C790A67" w14:textId="77777777" w:rsidR="00F90031" w:rsidRDefault="00F90031" w:rsidP="00F90031">
      <w:r>
        <w:t xml:space="preserve">annan examinator vid förnyat examinationstillfälle. </w:t>
      </w:r>
    </w:p>
    <w:p w14:paraId="0A90DD40" w14:textId="77777777" w:rsidR="00F90031" w:rsidRDefault="00F90031" w:rsidP="00F90031"/>
    <w:p w14:paraId="72848CD4" w14:textId="77777777" w:rsidR="004635D4" w:rsidRDefault="00F90031" w:rsidP="00F90031">
      <w:pPr>
        <w:sectPr w:rsidR="004635D4" w:rsidSect="001573A6">
          <w:footerReference w:type="even" r:id="rId7"/>
          <w:footerReference w:type="default" r:id="rId8"/>
          <w:pgSz w:w="11900" w:h="16840"/>
          <w:pgMar w:top="1417" w:right="1417" w:bottom="1417" w:left="1417" w:header="708" w:footer="708" w:gutter="0"/>
          <w:cols w:space="708"/>
          <w:docGrid w:linePitch="360"/>
        </w:sectPr>
      </w:pPr>
      <w:r>
        <w:t xml:space="preserve">Den som godkänts i prov får ej delta i förnyat prov för högre betyg. </w:t>
      </w:r>
    </w:p>
    <w:p w14:paraId="621BA423" w14:textId="77777777" w:rsidR="00F90031" w:rsidRDefault="00F90031" w:rsidP="00F90031"/>
    <w:p w14:paraId="5974CE1F" w14:textId="77777777" w:rsidR="004635D4" w:rsidRDefault="00B9254A" w:rsidP="00D501F1">
      <w:pPr>
        <w:pStyle w:val="Rubrik1"/>
      </w:pPr>
      <w:bookmarkStart w:id="3" w:name="_Toc526861751"/>
      <w:r>
        <w:t>Tabell 1. Kursens veckor.</w:t>
      </w:r>
      <w:bookmarkEnd w:id="3"/>
      <w:r>
        <w:t xml:space="preserve"> </w:t>
      </w:r>
    </w:p>
    <w:tbl>
      <w:tblPr>
        <w:tblStyle w:val="Tabellrutnt"/>
        <w:tblW w:w="1460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8"/>
        <w:gridCol w:w="2097"/>
        <w:gridCol w:w="1739"/>
        <w:gridCol w:w="1169"/>
        <w:gridCol w:w="992"/>
        <w:gridCol w:w="2977"/>
        <w:gridCol w:w="1480"/>
        <w:gridCol w:w="1638"/>
      </w:tblGrid>
      <w:tr w:rsidR="00B9254A" w14:paraId="5C3057EA" w14:textId="77777777" w:rsidTr="00B9254A">
        <w:trPr>
          <w:trHeight w:val="523"/>
        </w:trPr>
        <w:tc>
          <w:tcPr>
            <w:tcW w:w="2508" w:type="dxa"/>
            <w:tcBorders>
              <w:top w:val="single" w:sz="4" w:space="0" w:color="auto"/>
              <w:bottom w:val="single" w:sz="4" w:space="0" w:color="auto"/>
            </w:tcBorders>
          </w:tcPr>
          <w:p w14:paraId="71145B51" w14:textId="77777777" w:rsidR="004635D4" w:rsidRDefault="004635D4" w:rsidP="00D501F1">
            <w:pPr>
              <w:rPr>
                <w:b/>
              </w:rPr>
            </w:pPr>
            <w:r w:rsidRPr="000D369C">
              <w:rPr>
                <w:b/>
              </w:rPr>
              <w:t>Vecka 49</w:t>
            </w:r>
          </w:p>
          <w:p w14:paraId="35002D62" w14:textId="77777777" w:rsidR="004635D4" w:rsidRPr="000D369C" w:rsidRDefault="004635D4" w:rsidP="00D501F1">
            <w:pPr>
              <w:rPr>
                <w:b/>
              </w:rPr>
            </w:pPr>
            <w:r>
              <w:rPr>
                <w:b/>
              </w:rPr>
              <w:t>Frågor och etik</w:t>
            </w:r>
          </w:p>
        </w:tc>
        <w:tc>
          <w:tcPr>
            <w:tcW w:w="2097" w:type="dxa"/>
            <w:tcBorders>
              <w:top w:val="single" w:sz="4" w:space="0" w:color="auto"/>
              <w:bottom w:val="single" w:sz="4" w:space="0" w:color="auto"/>
            </w:tcBorders>
          </w:tcPr>
          <w:p w14:paraId="62D9E549" w14:textId="77777777" w:rsidR="004635D4" w:rsidRDefault="004635D4" w:rsidP="00D501F1">
            <w:pPr>
              <w:rPr>
                <w:b/>
              </w:rPr>
            </w:pPr>
            <w:r w:rsidRPr="000D369C">
              <w:rPr>
                <w:b/>
              </w:rPr>
              <w:t>Vecka 50</w:t>
            </w:r>
          </w:p>
          <w:p w14:paraId="5C3E15CF" w14:textId="77777777" w:rsidR="004635D4" w:rsidRPr="000D369C" w:rsidRDefault="004635D4" w:rsidP="00D501F1">
            <w:pPr>
              <w:rPr>
                <w:b/>
              </w:rPr>
            </w:pPr>
            <w:r>
              <w:rPr>
                <w:b/>
              </w:rPr>
              <w:t>Metoder och forskningsdesigner</w:t>
            </w:r>
          </w:p>
        </w:tc>
        <w:tc>
          <w:tcPr>
            <w:tcW w:w="1739" w:type="dxa"/>
            <w:tcBorders>
              <w:top w:val="single" w:sz="4" w:space="0" w:color="auto"/>
              <w:bottom w:val="single" w:sz="4" w:space="0" w:color="auto"/>
            </w:tcBorders>
          </w:tcPr>
          <w:p w14:paraId="54D77C71" w14:textId="77777777" w:rsidR="004635D4" w:rsidRDefault="004635D4" w:rsidP="00D501F1">
            <w:pPr>
              <w:rPr>
                <w:b/>
              </w:rPr>
            </w:pPr>
            <w:r w:rsidRPr="000D369C">
              <w:rPr>
                <w:b/>
              </w:rPr>
              <w:t>Vecka 51</w:t>
            </w:r>
          </w:p>
          <w:p w14:paraId="69CDD783" w14:textId="77777777" w:rsidR="004635D4" w:rsidRPr="000D369C" w:rsidRDefault="004635D4" w:rsidP="00D501F1">
            <w:pPr>
              <w:rPr>
                <w:b/>
              </w:rPr>
            </w:pPr>
            <w:r>
              <w:rPr>
                <w:b/>
              </w:rPr>
              <w:t>Analys</w:t>
            </w:r>
          </w:p>
        </w:tc>
        <w:tc>
          <w:tcPr>
            <w:tcW w:w="1169" w:type="dxa"/>
            <w:tcBorders>
              <w:top w:val="single" w:sz="4" w:space="0" w:color="auto"/>
              <w:bottom w:val="single" w:sz="4" w:space="0" w:color="auto"/>
            </w:tcBorders>
          </w:tcPr>
          <w:p w14:paraId="18D19BFA" w14:textId="77777777" w:rsidR="004635D4" w:rsidRPr="000D369C" w:rsidRDefault="004635D4" w:rsidP="00D501F1">
            <w:pPr>
              <w:rPr>
                <w:b/>
              </w:rPr>
            </w:pPr>
            <w:r w:rsidRPr="000D369C">
              <w:rPr>
                <w:b/>
              </w:rPr>
              <w:t>Vecka 52</w:t>
            </w:r>
          </w:p>
        </w:tc>
        <w:tc>
          <w:tcPr>
            <w:tcW w:w="992" w:type="dxa"/>
            <w:tcBorders>
              <w:top w:val="single" w:sz="4" w:space="0" w:color="auto"/>
              <w:bottom w:val="single" w:sz="4" w:space="0" w:color="auto"/>
            </w:tcBorders>
          </w:tcPr>
          <w:p w14:paraId="3C598210" w14:textId="77777777" w:rsidR="004635D4" w:rsidRPr="000D369C" w:rsidRDefault="004635D4" w:rsidP="00D501F1">
            <w:pPr>
              <w:rPr>
                <w:b/>
              </w:rPr>
            </w:pPr>
            <w:r w:rsidRPr="000D369C">
              <w:rPr>
                <w:b/>
              </w:rPr>
              <w:t>Vecka 1</w:t>
            </w:r>
          </w:p>
        </w:tc>
        <w:tc>
          <w:tcPr>
            <w:tcW w:w="2977" w:type="dxa"/>
            <w:tcBorders>
              <w:top w:val="single" w:sz="4" w:space="0" w:color="auto"/>
              <w:bottom w:val="single" w:sz="4" w:space="0" w:color="auto"/>
            </w:tcBorders>
          </w:tcPr>
          <w:p w14:paraId="50DF7B26" w14:textId="77777777" w:rsidR="004635D4" w:rsidRPr="000D369C" w:rsidRDefault="004635D4" w:rsidP="00D501F1">
            <w:pPr>
              <w:rPr>
                <w:b/>
              </w:rPr>
            </w:pPr>
            <w:r w:rsidRPr="000D369C">
              <w:rPr>
                <w:b/>
              </w:rPr>
              <w:t>Vecka 2</w:t>
            </w:r>
          </w:p>
        </w:tc>
        <w:tc>
          <w:tcPr>
            <w:tcW w:w="1480" w:type="dxa"/>
            <w:tcBorders>
              <w:top w:val="single" w:sz="4" w:space="0" w:color="auto"/>
              <w:bottom w:val="single" w:sz="4" w:space="0" w:color="auto"/>
            </w:tcBorders>
          </w:tcPr>
          <w:p w14:paraId="28844AC1" w14:textId="77777777" w:rsidR="004635D4" w:rsidRPr="000D369C" w:rsidRDefault="004635D4" w:rsidP="00D501F1">
            <w:pPr>
              <w:rPr>
                <w:b/>
              </w:rPr>
            </w:pPr>
            <w:r w:rsidRPr="000D369C">
              <w:rPr>
                <w:b/>
              </w:rPr>
              <w:t>Vecka 3</w:t>
            </w:r>
          </w:p>
        </w:tc>
        <w:tc>
          <w:tcPr>
            <w:tcW w:w="1638" w:type="dxa"/>
            <w:tcBorders>
              <w:top w:val="single" w:sz="4" w:space="0" w:color="auto"/>
              <w:bottom w:val="single" w:sz="4" w:space="0" w:color="auto"/>
            </w:tcBorders>
          </w:tcPr>
          <w:p w14:paraId="7634A1CE" w14:textId="77777777" w:rsidR="004635D4" w:rsidRPr="000D369C" w:rsidRDefault="004635D4" w:rsidP="00D501F1">
            <w:pPr>
              <w:rPr>
                <w:b/>
              </w:rPr>
            </w:pPr>
            <w:r w:rsidRPr="000D369C">
              <w:rPr>
                <w:b/>
              </w:rPr>
              <w:t xml:space="preserve">Vecka 4 </w:t>
            </w:r>
          </w:p>
        </w:tc>
      </w:tr>
      <w:tr w:rsidR="00B9254A" w14:paraId="0B9C2DA8" w14:textId="77777777" w:rsidTr="00B9254A">
        <w:trPr>
          <w:trHeight w:val="4243"/>
        </w:trPr>
        <w:tc>
          <w:tcPr>
            <w:tcW w:w="2508" w:type="dxa"/>
            <w:tcBorders>
              <w:top w:val="single" w:sz="4" w:space="0" w:color="auto"/>
              <w:bottom w:val="single" w:sz="4" w:space="0" w:color="auto"/>
            </w:tcBorders>
          </w:tcPr>
          <w:p w14:paraId="45A9A46B" w14:textId="3D53958C" w:rsidR="00B9254A" w:rsidRPr="00B9254A" w:rsidRDefault="004635D4" w:rsidP="00D501F1">
            <w:r w:rsidRPr="00B9254A">
              <w:t>Intro</w:t>
            </w:r>
            <w:r w:rsidR="00DB043C">
              <w:t>duktion</w:t>
            </w:r>
            <w:r w:rsidRPr="00B9254A">
              <w:t xml:space="preserve"> (F</w:t>
            </w:r>
            <w:r w:rsidR="00DB043C">
              <w:t>öreläsning</w:t>
            </w:r>
            <w:r w:rsidR="000678AC">
              <w:t xml:space="preserve"> 1</w:t>
            </w:r>
            <w:r w:rsidR="00DB043C">
              <w:t>)</w:t>
            </w:r>
            <w:r w:rsidRPr="00B9254A">
              <w:t xml:space="preserve"> </w:t>
            </w:r>
          </w:p>
          <w:p w14:paraId="09DF9CA6" w14:textId="77777777" w:rsidR="004635D4" w:rsidRPr="00B9254A" w:rsidRDefault="004635D4" w:rsidP="00D501F1"/>
          <w:p w14:paraId="62893391" w14:textId="7FDBA49B" w:rsidR="004635D4" w:rsidRDefault="004635D4" w:rsidP="00D501F1">
            <w:r w:rsidRPr="00B9254A">
              <w:t>Forskningsfrågor (F</w:t>
            </w:r>
            <w:r w:rsidR="00DB043C">
              <w:t>öreläsning</w:t>
            </w:r>
            <w:r w:rsidR="000678AC">
              <w:t xml:space="preserve"> 2</w:t>
            </w:r>
            <w:r w:rsidRPr="00B9254A">
              <w:t>)</w:t>
            </w:r>
          </w:p>
          <w:p w14:paraId="4F10DCBA" w14:textId="77777777" w:rsidR="004635D4" w:rsidRPr="00B9254A" w:rsidRDefault="004635D4" w:rsidP="00D501F1"/>
          <w:p w14:paraId="54F0A974" w14:textId="77777777" w:rsidR="004635D4" w:rsidRPr="00B9254A" w:rsidRDefault="004635D4" w:rsidP="00D501F1"/>
          <w:p w14:paraId="2FA1B7D6" w14:textId="3D7BFFC9" w:rsidR="004635D4" w:rsidRPr="00B9254A" w:rsidRDefault="004635D4" w:rsidP="00D501F1">
            <w:r w:rsidRPr="00B9254A">
              <w:t>Etik</w:t>
            </w:r>
            <w:r w:rsidR="00DB043C">
              <w:t xml:space="preserve"> (Föreläsning</w:t>
            </w:r>
            <w:r w:rsidR="000678AC">
              <w:t xml:space="preserve"> 3</w:t>
            </w:r>
            <w:r w:rsidR="00DB043C">
              <w:t>)</w:t>
            </w:r>
          </w:p>
          <w:p w14:paraId="6A164769" w14:textId="77777777" w:rsidR="004635D4" w:rsidRPr="00B9254A" w:rsidRDefault="004635D4" w:rsidP="00D501F1"/>
          <w:p w14:paraId="73BE6999" w14:textId="023CD28E" w:rsidR="004635D4" w:rsidRDefault="005D40DF" w:rsidP="00D501F1">
            <w:r>
              <w:t>Forskningsfrågor kvalitativ strategi</w:t>
            </w:r>
            <w:r w:rsidR="004635D4" w:rsidRPr="00B9254A">
              <w:t xml:space="preserve"> (S</w:t>
            </w:r>
            <w:r w:rsidR="00DB043C">
              <w:t>eminarium</w:t>
            </w:r>
            <w:r w:rsidR="000678AC">
              <w:t xml:space="preserve"> 1</w:t>
            </w:r>
            <w:r w:rsidR="004635D4" w:rsidRPr="00B9254A">
              <w:t>)</w:t>
            </w:r>
          </w:p>
          <w:p w14:paraId="1A6DD720" w14:textId="77777777" w:rsidR="00B9254A" w:rsidRDefault="00B9254A" w:rsidP="00D501F1"/>
          <w:p w14:paraId="02E2A26C" w14:textId="59FB36E6" w:rsidR="005D40DF" w:rsidRDefault="005D40DF" w:rsidP="005D40DF">
            <w:r>
              <w:t>Forskningsfrågor kvantitativ strategi</w:t>
            </w:r>
            <w:r w:rsidRPr="00B9254A">
              <w:t xml:space="preserve"> (S</w:t>
            </w:r>
            <w:r>
              <w:t>eminarium</w:t>
            </w:r>
            <w:r w:rsidR="000678AC">
              <w:t xml:space="preserve"> 2</w:t>
            </w:r>
            <w:r w:rsidRPr="00B9254A">
              <w:t>)</w:t>
            </w:r>
          </w:p>
          <w:p w14:paraId="158E503D" w14:textId="4ECC9B47" w:rsidR="005D40DF" w:rsidRPr="00B9254A" w:rsidRDefault="005D40DF" w:rsidP="00D501F1"/>
        </w:tc>
        <w:tc>
          <w:tcPr>
            <w:tcW w:w="2097" w:type="dxa"/>
            <w:tcBorders>
              <w:top w:val="single" w:sz="4" w:space="0" w:color="auto"/>
              <w:bottom w:val="single" w:sz="4" w:space="0" w:color="auto"/>
            </w:tcBorders>
          </w:tcPr>
          <w:p w14:paraId="0FA8E7CA" w14:textId="085FD457" w:rsidR="004635D4" w:rsidRDefault="004635D4" w:rsidP="00D501F1">
            <w:r>
              <w:t>Kvalitativa, metoder och forskningsdesigner</w:t>
            </w:r>
          </w:p>
          <w:p w14:paraId="5F61B22B" w14:textId="6CD93CDC" w:rsidR="00DB043C" w:rsidRDefault="00DB043C" w:rsidP="00DB043C">
            <w:r>
              <w:t>(Föreläsning</w:t>
            </w:r>
            <w:r w:rsidR="000678AC">
              <w:t xml:space="preserve"> 4</w:t>
            </w:r>
            <w:r>
              <w:t xml:space="preserve">) </w:t>
            </w:r>
          </w:p>
          <w:p w14:paraId="5DF4D4D1" w14:textId="77777777" w:rsidR="00DB043C" w:rsidRDefault="00DB043C" w:rsidP="00D501F1"/>
          <w:p w14:paraId="2F62BA31" w14:textId="14953E74" w:rsidR="004635D4" w:rsidRDefault="004635D4" w:rsidP="00D501F1">
            <w:r>
              <w:t>Kvantitativa metoder och forskningsdesigner</w:t>
            </w:r>
          </w:p>
          <w:p w14:paraId="3C89AA87" w14:textId="66C1D034" w:rsidR="00DB043C" w:rsidRDefault="00DB043C" w:rsidP="00DB043C">
            <w:r>
              <w:t>(Föreläsning</w:t>
            </w:r>
            <w:r w:rsidR="000678AC">
              <w:t xml:space="preserve"> 5</w:t>
            </w:r>
            <w:r>
              <w:t xml:space="preserve">) </w:t>
            </w:r>
          </w:p>
          <w:p w14:paraId="215E977A" w14:textId="77777777" w:rsidR="004635D4" w:rsidRDefault="004635D4" w:rsidP="00D501F1"/>
          <w:p w14:paraId="14ADA27A" w14:textId="15C8E75F" w:rsidR="005D40DF" w:rsidRDefault="005D40DF" w:rsidP="005D40DF">
            <w:r>
              <w:t>Kvalitativa, metoder och forskningsdesigner</w:t>
            </w:r>
          </w:p>
          <w:p w14:paraId="643ED558" w14:textId="685108A8" w:rsidR="005D40DF" w:rsidRDefault="005D40DF" w:rsidP="005D40DF">
            <w:r>
              <w:t>(Seminarium</w:t>
            </w:r>
            <w:r w:rsidR="000678AC">
              <w:t xml:space="preserve"> 3</w:t>
            </w:r>
            <w:r>
              <w:t xml:space="preserve">) </w:t>
            </w:r>
          </w:p>
          <w:p w14:paraId="50667005" w14:textId="77777777" w:rsidR="00763D93" w:rsidRDefault="00763D93" w:rsidP="00D501F1"/>
          <w:p w14:paraId="61CC021B" w14:textId="77777777" w:rsidR="005D40DF" w:rsidRDefault="005D40DF" w:rsidP="005D40DF">
            <w:r>
              <w:t>Kvantitativa metoder och forskningsdesigner</w:t>
            </w:r>
          </w:p>
          <w:p w14:paraId="6A79AC29" w14:textId="4FC5AE8B" w:rsidR="005D40DF" w:rsidRDefault="005D40DF" w:rsidP="005D40DF">
            <w:r>
              <w:t>(Seminarium</w:t>
            </w:r>
            <w:r w:rsidR="000678AC">
              <w:t xml:space="preserve"> 4</w:t>
            </w:r>
            <w:r>
              <w:t xml:space="preserve">) </w:t>
            </w:r>
          </w:p>
          <w:p w14:paraId="58CE7F61" w14:textId="77777777" w:rsidR="005D40DF" w:rsidRDefault="005D40DF" w:rsidP="005D40DF"/>
          <w:p w14:paraId="44E5D4A0" w14:textId="13AFFEBB" w:rsidR="004635D4" w:rsidRDefault="004635D4" w:rsidP="00D501F1"/>
        </w:tc>
        <w:tc>
          <w:tcPr>
            <w:tcW w:w="1739" w:type="dxa"/>
            <w:tcBorders>
              <w:top w:val="single" w:sz="4" w:space="0" w:color="auto"/>
              <w:bottom w:val="single" w:sz="4" w:space="0" w:color="auto"/>
            </w:tcBorders>
          </w:tcPr>
          <w:p w14:paraId="401AC588" w14:textId="030DD39B" w:rsidR="004635D4" w:rsidRDefault="004635D4" w:rsidP="00D501F1">
            <w:r>
              <w:t>Analys kvalitativa data</w:t>
            </w:r>
          </w:p>
          <w:p w14:paraId="78F8B7B3" w14:textId="7A8B2FC3" w:rsidR="004635D4" w:rsidRDefault="00DB043C" w:rsidP="00D501F1">
            <w:r>
              <w:t>(Föreläsning</w:t>
            </w:r>
            <w:r w:rsidR="000678AC">
              <w:t xml:space="preserve"> 6</w:t>
            </w:r>
            <w:r>
              <w:t xml:space="preserve">) </w:t>
            </w:r>
          </w:p>
          <w:p w14:paraId="78AC598A" w14:textId="77777777" w:rsidR="004635D4" w:rsidRDefault="004635D4" w:rsidP="00D501F1"/>
          <w:p w14:paraId="06F40BBB" w14:textId="2620A37D" w:rsidR="004635D4" w:rsidRDefault="004635D4" w:rsidP="00D501F1">
            <w:r>
              <w:t>Analys</w:t>
            </w:r>
            <w:r w:rsidR="00DB043C">
              <w:t xml:space="preserve"> </w:t>
            </w:r>
            <w:r>
              <w:t xml:space="preserve">kvantitativa data </w:t>
            </w:r>
          </w:p>
          <w:p w14:paraId="5BDCDD05" w14:textId="45608FFE" w:rsidR="004635D4" w:rsidRDefault="00DB043C" w:rsidP="00D501F1">
            <w:r>
              <w:t>(Föreläsning</w:t>
            </w:r>
            <w:r w:rsidR="000678AC">
              <w:t xml:space="preserve"> 7</w:t>
            </w:r>
            <w:r>
              <w:t xml:space="preserve">) </w:t>
            </w:r>
          </w:p>
          <w:p w14:paraId="4317FCE1" w14:textId="77777777" w:rsidR="004635D4" w:rsidRDefault="004635D4" w:rsidP="00D501F1"/>
          <w:p w14:paraId="5C2FD234" w14:textId="77777777" w:rsidR="00E74264" w:rsidRDefault="00E74264" w:rsidP="00E74264">
            <w:r>
              <w:t>Analys kvalitativa data</w:t>
            </w:r>
          </w:p>
          <w:p w14:paraId="4CDD8DC6" w14:textId="5F002471" w:rsidR="00E74264" w:rsidRDefault="00E74264" w:rsidP="00E74264">
            <w:r>
              <w:t>(Seminarium</w:t>
            </w:r>
            <w:r w:rsidR="000678AC">
              <w:t xml:space="preserve"> 5</w:t>
            </w:r>
            <w:r>
              <w:t>)</w:t>
            </w:r>
          </w:p>
          <w:p w14:paraId="669E264A" w14:textId="77777777" w:rsidR="00E74264" w:rsidRDefault="00E74264" w:rsidP="00E74264"/>
          <w:p w14:paraId="0A4D2B71" w14:textId="72603A75" w:rsidR="004635D4" w:rsidRDefault="004635D4" w:rsidP="00E74264">
            <w:r>
              <w:t xml:space="preserve">Analyser </w:t>
            </w:r>
            <w:r w:rsidR="00E74264">
              <w:t xml:space="preserve">kvantitativa data </w:t>
            </w:r>
            <w:r>
              <w:t>(S</w:t>
            </w:r>
            <w:r w:rsidR="00DB043C">
              <w:t>eminarium</w:t>
            </w:r>
            <w:r w:rsidR="000678AC">
              <w:t xml:space="preserve"> 6</w:t>
            </w:r>
            <w:r>
              <w:t>)</w:t>
            </w:r>
          </w:p>
          <w:p w14:paraId="4D885083" w14:textId="77777777" w:rsidR="00B9254A" w:rsidRDefault="00B9254A" w:rsidP="00D501F1">
            <w:pPr>
              <w:rPr>
                <w:b/>
              </w:rPr>
            </w:pPr>
          </w:p>
          <w:p w14:paraId="01858FDB" w14:textId="77777777" w:rsidR="004635D4" w:rsidRPr="000D369C" w:rsidRDefault="004635D4" w:rsidP="00D501F1">
            <w:pPr>
              <w:rPr>
                <w:b/>
              </w:rPr>
            </w:pPr>
          </w:p>
        </w:tc>
        <w:tc>
          <w:tcPr>
            <w:tcW w:w="1169" w:type="dxa"/>
            <w:tcBorders>
              <w:top w:val="single" w:sz="4" w:space="0" w:color="auto"/>
              <w:bottom w:val="single" w:sz="4" w:space="0" w:color="auto"/>
            </w:tcBorders>
            <w:shd w:val="clear" w:color="auto" w:fill="auto"/>
          </w:tcPr>
          <w:p w14:paraId="7BEC6500" w14:textId="77777777" w:rsidR="004635D4" w:rsidRDefault="004635D4" w:rsidP="00D501F1"/>
        </w:tc>
        <w:tc>
          <w:tcPr>
            <w:tcW w:w="992" w:type="dxa"/>
            <w:tcBorders>
              <w:top w:val="single" w:sz="4" w:space="0" w:color="auto"/>
              <w:bottom w:val="single" w:sz="4" w:space="0" w:color="auto"/>
            </w:tcBorders>
            <w:shd w:val="clear" w:color="auto" w:fill="auto"/>
          </w:tcPr>
          <w:p w14:paraId="36EBA3CB" w14:textId="77777777" w:rsidR="004635D4" w:rsidRDefault="004635D4" w:rsidP="00D501F1"/>
          <w:p w14:paraId="08F76C41" w14:textId="77777777" w:rsidR="004635D4" w:rsidRDefault="004635D4" w:rsidP="00D501F1"/>
          <w:p w14:paraId="1700B45C" w14:textId="77777777" w:rsidR="004635D4" w:rsidRDefault="004635D4" w:rsidP="00D501F1"/>
          <w:p w14:paraId="1113F07C" w14:textId="77777777" w:rsidR="004635D4" w:rsidRDefault="004635D4" w:rsidP="00D501F1"/>
          <w:p w14:paraId="44FD8E54" w14:textId="77777777" w:rsidR="004635D4" w:rsidRPr="00466DDC" w:rsidRDefault="004635D4" w:rsidP="00D501F1">
            <w:pPr>
              <w:rPr>
                <w:i/>
              </w:rPr>
            </w:pPr>
          </w:p>
        </w:tc>
        <w:tc>
          <w:tcPr>
            <w:tcW w:w="2977" w:type="dxa"/>
            <w:tcBorders>
              <w:top w:val="single" w:sz="4" w:space="0" w:color="auto"/>
              <w:bottom w:val="single" w:sz="4" w:space="0" w:color="auto"/>
            </w:tcBorders>
          </w:tcPr>
          <w:p w14:paraId="137A713A" w14:textId="77777777" w:rsidR="004635D4" w:rsidRDefault="004635D4" w:rsidP="00D501F1"/>
          <w:p w14:paraId="73546743" w14:textId="77777777" w:rsidR="00B738E9" w:rsidRPr="00FC2293" w:rsidRDefault="00B738E9" w:rsidP="00B738E9">
            <w:r w:rsidRPr="00FC2293">
              <w:t xml:space="preserve">Föreläsning kvalitativ </w:t>
            </w:r>
            <w:proofErr w:type="gramStart"/>
            <w:r w:rsidRPr="00FC2293">
              <w:t>metod tillämpning</w:t>
            </w:r>
            <w:proofErr w:type="gramEnd"/>
            <w:r w:rsidRPr="00FC2293">
              <w:t xml:space="preserve"> Robert</w:t>
            </w:r>
          </w:p>
          <w:p w14:paraId="080A7492" w14:textId="68B8EF03" w:rsidR="00B738E9" w:rsidRPr="00FC2293" w:rsidRDefault="00FC2293" w:rsidP="00B738E9">
            <w:r>
              <w:t>(</w:t>
            </w:r>
            <w:r w:rsidR="00B738E9" w:rsidRPr="00FC2293">
              <w:t>Föreläsning 8</w:t>
            </w:r>
            <w:r>
              <w:t>)</w:t>
            </w:r>
          </w:p>
          <w:p w14:paraId="1426C901" w14:textId="77777777" w:rsidR="00B738E9" w:rsidRPr="00FC2293" w:rsidRDefault="00B738E9" w:rsidP="00B738E9"/>
          <w:p w14:paraId="2EF9D52D" w14:textId="77777777" w:rsidR="00B738E9" w:rsidRPr="00FC2293" w:rsidRDefault="00B738E9" w:rsidP="00B738E9">
            <w:r w:rsidRPr="00FC2293">
              <w:t xml:space="preserve">Föreläsning kvantitativ </w:t>
            </w:r>
            <w:proofErr w:type="gramStart"/>
            <w:r w:rsidRPr="00FC2293">
              <w:t>metod tillämpning</w:t>
            </w:r>
            <w:proofErr w:type="gramEnd"/>
            <w:r w:rsidRPr="00FC2293">
              <w:t xml:space="preserve"> Rickard</w:t>
            </w:r>
          </w:p>
          <w:p w14:paraId="4173E076" w14:textId="33B18264" w:rsidR="00B738E9" w:rsidRPr="00FC2293" w:rsidRDefault="00B738E9" w:rsidP="00B738E9">
            <w:r w:rsidRPr="00FC2293">
              <w:t>(Föreläsning 9)</w:t>
            </w:r>
          </w:p>
          <w:p w14:paraId="5B566E79" w14:textId="77777777" w:rsidR="004635D4" w:rsidRPr="00FC2293" w:rsidRDefault="004635D4" w:rsidP="00D501F1"/>
          <w:p w14:paraId="46BDFB05" w14:textId="77777777" w:rsidR="004635D4" w:rsidRDefault="004635D4" w:rsidP="00D501F1"/>
          <w:p w14:paraId="1947A3F9" w14:textId="6B38C025" w:rsidR="00E74264" w:rsidRDefault="00E74264" w:rsidP="00B9254A">
            <w:r>
              <w:t>Inför PM (Seminarium</w:t>
            </w:r>
            <w:r w:rsidR="000678AC">
              <w:t>7</w:t>
            </w:r>
            <w:r>
              <w:t>)</w:t>
            </w:r>
          </w:p>
          <w:p w14:paraId="088D2C74" w14:textId="6C6A3E01" w:rsidR="004635D4" w:rsidRDefault="004635D4" w:rsidP="00B9254A"/>
        </w:tc>
        <w:tc>
          <w:tcPr>
            <w:tcW w:w="1480" w:type="dxa"/>
            <w:tcBorders>
              <w:top w:val="single" w:sz="4" w:space="0" w:color="auto"/>
              <w:bottom w:val="single" w:sz="4" w:space="0" w:color="auto"/>
            </w:tcBorders>
          </w:tcPr>
          <w:p w14:paraId="49773925" w14:textId="77777777" w:rsidR="00E74264" w:rsidRDefault="00E74264" w:rsidP="00B9254A">
            <w:r>
              <w:t>PM-seminarium</w:t>
            </w:r>
          </w:p>
          <w:p w14:paraId="318F0B8C" w14:textId="7DD8181B" w:rsidR="004635D4" w:rsidRDefault="004635D4" w:rsidP="00B9254A"/>
        </w:tc>
        <w:tc>
          <w:tcPr>
            <w:tcW w:w="1638" w:type="dxa"/>
            <w:tcBorders>
              <w:top w:val="single" w:sz="4" w:space="0" w:color="auto"/>
              <w:bottom w:val="single" w:sz="4" w:space="0" w:color="auto"/>
            </w:tcBorders>
          </w:tcPr>
          <w:p w14:paraId="31C7A4C3" w14:textId="77777777" w:rsidR="0029630B" w:rsidRDefault="0029630B" w:rsidP="00D501F1"/>
          <w:p w14:paraId="5308972B" w14:textId="711D99B1" w:rsidR="0029630B" w:rsidRDefault="00E73F19" w:rsidP="00D501F1">
            <w:r w:rsidRPr="00E74264">
              <w:t xml:space="preserve">Skriftlig salstentamen </w:t>
            </w:r>
          </w:p>
        </w:tc>
      </w:tr>
    </w:tbl>
    <w:p w14:paraId="31846815" w14:textId="77777777" w:rsidR="004635D4" w:rsidRDefault="004635D4" w:rsidP="00F90031">
      <w:pPr>
        <w:sectPr w:rsidR="004635D4" w:rsidSect="004635D4">
          <w:pgSz w:w="16840" w:h="11900" w:orient="landscape"/>
          <w:pgMar w:top="1417" w:right="1417" w:bottom="1417" w:left="1417" w:header="708" w:footer="708" w:gutter="0"/>
          <w:cols w:space="708"/>
          <w:docGrid w:linePitch="360"/>
        </w:sectPr>
      </w:pPr>
    </w:p>
    <w:p w14:paraId="3F99C05A" w14:textId="77777777" w:rsidR="00F90031" w:rsidRDefault="00F90031" w:rsidP="00B9254A">
      <w:pPr>
        <w:pStyle w:val="Rubrik2"/>
      </w:pPr>
      <w:bookmarkStart w:id="4" w:name="_Toc526861752"/>
      <w:r>
        <w:lastRenderedPageBreak/>
        <w:t>Föreläsningar</w:t>
      </w:r>
      <w:bookmarkEnd w:id="4"/>
      <w:r>
        <w:t xml:space="preserve"> </w:t>
      </w:r>
    </w:p>
    <w:p w14:paraId="0875048E" w14:textId="77777777" w:rsidR="00F90031" w:rsidRDefault="00F90031" w:rsidP="00F90031">
      <w:r>
        <w:t xml:space="preserve">Nedan presenteras de föreläsningar som kommer att äga rum under kursen samt de </w:t>
      </w:r>
    </w:p>
    <w:p w14:paraId="0C3C767C" w14:textId="77777777" w:rsidR="00F90031" w:rsidRDefault="009D7299" w:rsidP="00F90031">
      <w:r>
        <w:t>rekommenderade kapitel</w:t>
      </w:r>
      <w:r w:rsidR="00F90031">
        <w:t xml:space="preserve"> i kurslitterature</w:t>
      </w:r>
      <w:r>
        <w:t>n som föreläsningen behandlar.</w:t>
      </w:r>
      <w:r w:rsidR="00F90031">
        <w:t xml:space="preserve"> </w:t>
      </w:r>
      <w:r w:rsidR="0092628A">
        <w:t xml:space="preserve">Kapitelhänvisningarna i Bryman gäller upplaga 3 motsvarande kapitel upplaga 2 anges inom parantes. </w:t>
      </w:r>
    </w:p>
    <w:p w14:paraId="069A1DAF" w14:textId="0AA6F035" w:rsidR="004635D4" w:rsidRPr="00D501F1" w:rsidRDefault="004635D4" w:rsidP="00044A4B">
      <w:pPr>
        <w:spacing w:before="120"/>
        <w:rPr>
          <w:rFonts w:asciiTheme="majorHAnsi" w:hAnsiTheme="majorHAnsi" w:cstheme="majorHAnsi"/>
          <w:color w:val="0070C0"/>
        </w:rPr>
      </w:pPr>
      <w:r w:rsidRPr="00D501F1">
        <w:rPr>
          <w:rFonts w:asciiTheme="majorHAnsi" w:hAnsiTheme="majorHAnsi" w:cstheme="majorHAnsi"/>
          <w:color w:val="0070C0"/>
        </w:rPr>
        <w:t>Introduktionsföreläsning (F</w:t>
      </w:r>
      <w:r w:rsidR="000678AC">
        <w:rPr>
          <w:rFonts w:asciiTheme="majorHAnsi" w:hAnsiTheme="majorHAnsi" w:cstheme="majorHAnsi"/>
          <w:color w:val="0070C0"/>
        </w:rPr>
        <w:t xml:space="preserve">öreläsning </w:t>
      </w:r>
      <w:r w:rsidRPr="00D501F1">
        <w:rPr>
          <w:rFonts w:asciiTheme="majorHAnsi" w:hAnsiTheme="majorHAnsi" w:cstheme="majorHAnsi"/>
          <w:color w:val="0070C0"/>
        </w:rPr>
        <w:t>1)</w:t>
      </w:r>
    </w:p>
    <w:p w14:paraId="6171839C" w14:textId="59C962A0" w:rsidR="00B9254A" w:rsidRDefault="009D7299" w:rsidP="00F90031">
      <w:r>
        <w:t xml:space="preserve">Kursen presenteras. Vetenskapsteoretiska grunder i relation till den utbildningsvetenskapliga forskningen tas upp. </w:t>
      </w:r>
      <w:r w:rsidR="00FC2293">
        <w:t>En modell för vetenskaplig grundad klassrumspraktik presenteras.</w:t>
      </w:r>
    </w:p>
    <w:p w14:paraId="5AD2EAFC" w14:textId="77777777" w:rsidR="009D7299" w:rsidRDefault="009D7299" w:rsidP="00F90031">
      <w:r>
        <w:t>Litteratur: Introduktionskapitlet och kapitel 1</w:t>
      </w:r>
      <w:r w:rsidR="002E2706">
        <w:t>(1)</w:t>
      </w:r>
      <w:r>
        <w:t xml:space="preserve"> i Bryman, kapitel...</w:t>
      </w:r>
    </w:p>
    <w:p w14:paraId="688DB44A" w14:textId="6BC58750" w:rsidR="00B9254A" w:rsidRPr="00D501F1" w:rsidRDefault="00B9254A" w:rsidP="00044A4B">
      <w:pPr>
        <w:spacing w:before="120"/>
        <w:rPr>
          <w:rFonts w:asciiTheme="majorHAnsi" w:hAnsiTheme="majorHAnsi" w:cstheme="majorHAnsi"/>
          <w:color w:val="0070C0"/>
        </w:rPr>
      </w:pPr>
      <w:r w:rsidRPr="00D501F1">
        <w:rPr>
          <w:rFonts w:asciiTheme="majorHAnsi" w:hAnsiTheme="majorHAnsi" w:cstheme="majorHAnsi"/>
          <w:color w:val="0070C0"/>
        </w:rPr>
        <w:t>Forskningsfrågor (F</w:t>
      </w:r>
      <w:r w:rsidR="000678AC">
        <w:rPr>
          <w:rFonts w:asciiTheme="majorHAnsi" w:hAnsiTheme="majorHAnsi" w:cstheme="majorHAnsi"/>
          <w:color w:val="0070C0"/>
        </w:rPr>
        <w:t xml:space="preserve">öreläsning </w:t>
      </w:r>
      <w:r w:rsidRPr="00D501F1">
        <w:rPr>
          <w:rFonts w:asciiTheme="majorHAnsi" w:hAnsiTheme="majorHAnsi" w:cstheme="majorHAnsi"/>
          <w:color w:val="0070C0"/>
        </w:rPr>
        <w:t>2)</w:t>
      </w:r>
    </w:p>
    <w:p w14:paraId="1F4A668F" w14:textId="7E7496C8" w:rsidR="00B9254A" w:rsidRDefault="009D7299" w:rsidP="00F90031">
      <w:r>
        <w:t xml:space="preserve">Vad är intressant att få svar på? Vilka begränsningar och möjligheter finns med olika typer av forskningsfrågor. Hur vägleder frågorna vilken design och metod man ska välja? </w:t>
      </w:r>
    </w:p>
    <w:p w14:paraId="044D301A" w14:textId="77777777" w:rsidR="009D7299" w:rsidRDefault="009D7299" w:rsidP="00F90031">
      <w:r>
        <w:t>Litteratur: Kapitel 2</w:t>
      </w:r>
      <w:r w:rsidR="002E2706">
        <w:t xml:space="preserve"> (3)</w:t>
      </w:r>
      <w:r>
        <w:t>, 4</w:t>
      </w:r>
      <w:r w:rsidR="002E2706">
        <w:t xml:space="preserve"> (4)</w:t>
      </w:r>
      <w:r w:rsidR="00890DF9">
        <w:t>, 5 i Bryman. Sa</w:t>
      </w:r>
      <w:r w:rsidR="000A4C10">
        <w:t>mt en modell för vetenskaplig grundad klassrumspraktik presenteras.</w:t>
      </w:r>
    </w:p>
    <w:p w14:paraId="203B191C" w14:textId="249AC1AC" w:rsidR="00B9254A" w:rsidRPr="00D501F1" w:rsidRDefault="00B9254A" w:rsidP="00044A4B">
      <w:pPr>
        <w:spacing w:before="120"/>
        <w:rPr>
          <w:rFonts w:asciiTheme="majorHAnsi" w:hAnsiTheme="majorHAnsi" w:cstheme="majorHAnsi"/>
          <w:color w:val="0070C0"/>
        </w:rPr>
      </w:pPr>
      <w:r w:rsidRPr="00D501F1">
        <w:rPr>
          <w:rFonts w:asciiTheme="majorHAnsi" w:hAnsiTheme="majorHAnsi" w:cstheme="majorHAnsi"/>
          <w:color w:val="0070C0"/>
        </w:rPr>
        <w:t>Etik (F</w:t>
      </w:r>
      <w:r w:rsidR="000678AC">
        <w:rPr>
          <w:rFonts w:asciiTheme="majorHAnsi" w:hAnsiTheme="majorHAnsi" w:cstheme="majorHAnsi"/>
          <w:color w:val="0070C0"/>
        </w:rPr>
        <w:t xml:space="preserve">öreläsning </w:t>
      </w:r>
      <w:r w:rsidRPr="00D501F1">
        <w:rPr>
          <w:rFonts w:asciiTheme="majorHAnsi" w:hAnsiTheme="majorHAnsi" w:cstheme="majorHAnsi"/>
          <w:color w:val="0070C0"/>
        </w:rPr>
        <w:t>3)</w:t>
      </w:r>
    </w:p>
    <w:p w14:paraId="163EFB7A" w14:textId="77777777" w:rsidR="00B9254A" w:rsidRDefault="009D7299" w:rsidP="00F90031">
      <w:r>
        <w:t xml:space="preserve">Föreläsningen går igenom forskningsetik. </w:t>
      </w:r>
    </w:p>
    <w:p w14:paraId="0942228F" w14:textId="77777777" w:rsidR="009D7299" w:rsidRDefault="009D7299" w:rsidP="00F90031">
      <w:r>
        <w:t xml:space="preserve">Litteratur: Kapitel 6 </w:t>
      </w:r>
      <w:r w:rsidR="002E2706">
        <w:t>(5)</w:t>
      </w:r>
      <w:r w:rsidR="0089045B">
        <w:t xml:space="preserve"> </w:t>
      </w:r>
      <w:r>
        <w:t>i Bryman.</w:t>
      </w:r>
    </w:p>
    <w:p w14:paraId="49347402" w14:textId="31354B20" w:rsidR="00B9254A" w:rsidRPr="00D501F1" w:rsidRDefault="00B9254A" w:rsidP="00044A4B">
      <w:pPr>
        <w:spacing w:before="120"/>
        <w:rPr>
          <w:rFonts w:asciiTheme="majorHAnsi" w:hAnsiTheme="majorHAnsi" w:cstheme="majorHAnsi"/>
          <w:color w:val="0070C0"/>
        </w:rPr>
      </w:pPr>
      <w:r w:rsidRPr="00D501F1">
        <w:rPr>
          <w:rFonts w:asciiTheme="majorHAnsi" w:hAnsiTheme="majorHAnsi" w:cstheme="majorHAnsi"/>
          <w:color w:val="0070C0"/>
        </w:rPr>
        <w:t>Kvalitativa metoder och forskningsdesigner (F</w:t>
      </w:r>
      <w:r w:rsidR="000678AC">
        <w:rPr>
          <w:rFonts w:asciiTheme="majorHAnsi" w:hAnsiTheme="majorHAnsi" w:cstheme="majorHAnsi"/>
          <w:color w:val="0070C0"/>
        </w:rPr>
        <w:t xml:space="preserve">öreläsning </w:t>
      </w:r>
      <w:r w:rsidRPr="00D501F1">
        <w:rPr>
          <w:rFonts w:asciiTheme="majorHAnsi" w:hAnsiTheme="majorHAnsi" w:cstheme="majorHAnsi"/>
          <w:color w:val="0070C0"/>
        </w:rPr>
        <w:t>4)</w:t>
      </w:r>
    </w:p>
    <w:p w14:paraId="7C534312" w14:textId="77777777" w:rsidR="00B9254A" w:rsidRDefault="0092628A" w:rsidP="00B9254A">
      <w:r>
        <w:t>Föreläsningen fokuserar på grunderna i kvalitativa metoder och forskningsdesigner.</w:t>
      </w:r>
    </w:p>
    <w:p w14:paraId="2140FB48" w14:textId="77777777" w:rsidR="0092628A" w:rsidRDefault="002F7D53" w:rsidP="00B9254A">
      <w:r>
        <w:t>Litteratur: K</w:t>
      </w:r>
      <w:r w:rsidR="0092628A">
        <w:t>apitel 3 (2)</w:t>
      </w:r>
      <w:r w:rsidR="002E2706">
        <w:t>,</w:t>
      </w:r>
      <w:r w:rsidR="0089045B">
        <w:t xml:space="preserve"> och</w:t>
      </w:r>
      <w:r w:rsidR="002E2706">
        <w:t xml:space="preserve"> </w:t>
      </w:r>
      <w:proofErr w:type="gramStart"/>
      <w:r w:rsidR="002E2706">
        <w:t>17</w:t>
      </w:r>
      <w:r w:rsidR="0089045B">
        <w:t>-21</w:t>
      </w:r>
      <w:proofErr w:type="gramEnd"/>
      <w:r w:rsidR="0089045B">
        <w:t>,</w:t>
      </w:r>
      <w:r w:rsidR="002E2706">
        <w:t xml:space="preserve"> (15-18)</w:t>
      </w:r>
    </w:p>
    <w:p w14:paraId="54F4C8CE" w14:textId="4ABB503E" w:rsidR="00B9254A" w:rsidRPr="00D501F1" w:rsidRDefault="00B9254A" w:rsidP="00044A4B">
      <w:pPr>
        <w:spacing w:before="120"/>
        <w:rPr>
          <w:rFonts w:asciiTheme="majorHAnsi" w:hAnsiTheme="majorHAnsi" w:cstheme="majorHAnsi"/>
          <w:color w:val="0070C0"/>
        </w:rPr>
      </w:pPr>
      <w:r w:rsidRPr="00D501F1">
        <w:rPr>
          <w:rFonts w:asciiTheme="majorHAnsi" w:hAnsiTheme="majorHAnsi" w:cstheme="majorHAnsi"/>
          <w:color w:val="0070C0"/>
        </w:rPr>
        <w:t>Kvantitativa metoder och forskningsdesigner (F</w:t>
      </w:r>
      <w:r w:rsidR="000678AC">
        <w:rPr>
          <w:rFonts w:asciiTheme="majorHAnsi" w:hAnsiTheme="majorHAnsi" w:cstheme="majorHAnsi"/>
          <w:color w:val="0070C0"/>
        </w:rPr>
        <w:t xml:space="preserve">öreläsning </w:t>
      </w:r>
      <w:r w:rsidRPr="00D501F1">
        <w:rPr>
          <w:rFonts w:asciiTheme="majorHAnsi" w:hAnsiTheme="majorHAnsi" w:cstheme="majorHAnsi"/>
          <w:color w:val="0070C0"/>
        </w:rPr>
        <w:t>5)</w:t>
      </w:r>
    </w:p>
    <w:p w14:paraId="4DC863E5" w14:textId="77777777" w:rsidR="0092628A" w:rsidRDefault="0092628A" w:rsidP="0092628A">
      <w:r>
        <w:t xml:space="preserve">Föreläsningen fokuserar på grunderna i kvantitativa metoder och forskningsdesigner. </w:t>
      </w:r>
    </w:p>
    <w:p w14:paraId="1BAD38F6" w14:textId="77777777" w:rsidR="002F7D53" w:rsidRDefault="002F7D53" w:rsidP="00044A4B">
      <w:r>
        <w:t>Litteratur: K</w:t>
      </w:r>
      <w:r w:rsidR="0089045B">
        <w:t xml:space="preserve">apitel </w:t>
      </w:r>
      <w:proofErr w:type="gramStart"/>
      <w:r w:rsidR="0089045B">
        <w:t>7</w:t>
      </w:r>
      <w:r w:rsidR="00E13B2D">
        <w:t>-12</w:t>
      </w:r>
      <w:proofErr w:type="gramEnd"/>
      <w:r w:rsidR="00E13B2D">
        <w:t xml:space="preserve"> </w:t>
      </w:r>
      <w:r>
        <w:t>(6-11)</w:t>
      </w:r>
    </w:p>
    <w:p w14:paraId="5F6EF701" w14:textId="78DEE2C9" w:rsidR="00B9254A" w:rsidRPr="00D501F1" w:rsidRDefault="00B9254A" w:rsidP="00044A4B">
      <w:pPr>
        <w:spacing w:before="120"/>
        <w:rPr>
          <w:rFonts w:asciiTheme="majorHAnsi" w:hAnsiTheme="majorHAnsi" w:cstheme="majorHAnsi"/>
          <w:color w:val="0070C0"/>
        </w:rPr>
      </w:pPr>
      <w:r w:rsidRPr="00D501F1">
        <w:rPr>
          <w:rFonts w:asciiTheme="majorHAnsi" w:hAnsiTheme="majorHAnsi" w:cstheme="majorHAnsi"/>
          <w:color w:val="0070C0"/>
        </w:rPr>
        <w:t>Analys kvalitativa data (</w:t>
      </w:r>
      <w:r w:rsidR="000678AC">
        <w:rPr>
          <w:rFonts w:asciiTheme="majorHAnsi" w:hAnsiTheme="majorHAnsi" w:cstheme="majorHAnsi"/>
          <w:color w:val="0070C0"/>
        </w:rPr>
        <w:t xml:space="preserve">Föreläsning </w:t>
      </w:r>
      <w:r w:rsidRPr="00D501F1">
        <w:rPr>
          <w:rFonts w:asciiTheme="majorHAnsi" w:hAnsiTheme="majorHAnsi" w:cstheme="majorHAnsi"/>
          <w:color w:val="0070C0"/>
        </w:rPr>
        <w:t>6)</w:t>
      </w:r>
    </w:p>
    <w:p w14:paraId="3F06BFB3" w14:textId="77777777" w:rsidR="0089045B" w:rsidRDefault="000855E1" w:rsidP="0089045B">
      <w:r>
        <w:t xml:space="preserve">Föreläsningen redogör för grunderna i analys av data utifrån en kvalitativ forskningsansats. </w:t>
      </w:r>
    </w:p>
    <w:p w14:paraId="00F503CF" w14:textId="77777777" w:rsidR="0089045B" w:rsidRDefault="002F7D53" w:rsidP="00044A4B">
      <w:r>
        <w:t>Litteratur: K</w:t>
      </w:r>
      <w:r w:rsidR="0089045B">
        <w:t xml:space="preserve">apitel: </w:t>
      </w:r>
      <w:proofErr w:type="gramStart"/>
      <w:r w:rsidR="0089045B">
        <w:t>22-25</w:t>
      </w:r>
      <w:proofErr w:type="gramEnd"/>
      <w:r w:rsidR="0089045B">
        <w:t xml:space="preserve"> (19-21). </w:t>
      </w:r>
    </w:p>
    <w:p w14:paraId="529FBE24" w14:textId="39F44995" w:rsidR="00B9254A" w:rsidRPr="00D501F1" w:rsidRDefault="00B9254A" w:rsidP="00044A4B">
      <w:pPr>
        <w:spacing w:before="120"/>
        <w:rPr>
          <w:rFonts w:asciiTheme="majorHAnsi" w:hAnsiTheme="majorHAnsi" w:cstheme="majorHAnsi"/>
          <w:color w:val="0070C0"/>
        </w:rPr>
      </w:pPr>
      <w:r w:rsidRPr="00D501F1">
        <w:rPr>
          <w:rFonts w:asciiTheme="majorHAnsi" w:hAnsiTheme="majorHAnsi" w:cstheme="majorHAnsi"/>
          <w:color w:val="0070C0"/>
        </w:rPr>
        <w:t>Analys kvantitativa data (</w:t>
      </w:r>
      <w:r w:rsidR="000678AC">
        <w:rPr>
          <w:rFonts w:asciiTheme="majorHAnsi" w:hAnsiTheme="majorHAnsi" w:cstheme="majorHAnsi"/>
          <w:color w:val="0070C0"/>
        </w:rPr>
        <w:t xml:space="preserve">Föreläsning </w:t>
      </w:r>
      <w:r w:rsidRPr="00D501F1">
        <w:rPr>
          <w:rFonts w:asciiTheme="majorHAnsi" w:hAnsiTheme="majorHAnsi" w:cstheme="majorHAnsi"/>
          <w:color w:val="0070C0"/>
        </w:rPr>
        <w:t>7)</w:t>
      </w:r>
    </w:p>
    <w:p w14:paraId="554E4FC8" w14:textId="77777777" w:rsidR="000855E1" w:rsidRDefault="000855E1" w:rsidP="000855E1">
      <w:r>
        <w:t xml:space="preserve">Föreläsningen redogör för grunderna i analys av data utifrån en kvantitativ forskningsansats. </w:t>
      </w:r>
    </w:p>
    <w:p w14:paraId="385795C1" w14:textId="77777777" w:rsidR="002F7D53" w:rsidRDefault="002F7D53" w:rsidP="00044A4B">
      <w:r>
        <w:t xml:space="preserve">Litteratur: Kapitel: </w:t>
      </w:r>
      <w:proofErr w:type="gramStart"/>
      <w:r>
        <w:t>13-15</w:t>
      </w:r>
      <w:proofErr w:type="gramEnd"/>
      <w:r>
        <w:t xml:space="preserve"> (12-14).</w:t>
      </w:r>
    </w:p>
    <w:p w14:paraId="266C8647" w14:textId="77777777" w:rsidR="00044A4B" w:rsidRDefault="00044A4B" w:rsidP="00F90031">
      <w:r>
        <w:br w:type="page"/>
      </w:r>
    </w:p>
    <w:p w14:paraId="2C68232B" w14:textId="77777777" w:rsidR="00F90031" w:rsidRDefault="00F90031" w:rsidP="002A0FAF">
      <w:pPr>
        <w:pStyle w:val="Rubrik2"/>
      </w:pPr>
      <w:bookmarkStart w:id="5" w:name="_Toc526861753"/>
      <w:r>
        <w:lastRenderedPageBreak/>
        <w:t>Seminarier</w:t>
      </w:r>
      <w:bookmarkEnd w:id="5"/>
      <w:r>
        <w:t xml:space="preserve"> </w:t>
      </w:r>
    </w:p>
    <w:p w14:paraId="4099BEE3" w14:textId="42C060D0" w:rsidR="008E7960" w:rsidRDefault="00F90031" w:rsidP="00F90031">
      <w:r>
        <w:t>I kursen ges ett antal seminarier i mi</w:t>
      </w:r>
      <w:r w:rsidR="00955384">
        <w:t>ndre grupper. Semina</w:t>
      </w:r>
      <w:r w:rsidR="00C0065D">
        <w:t xml:space="preserve">rium </w:t>
      </w:r>
      <w:proofErr w:type="gramStart"/>
      <w:r w:rsidR="00C0065D">
        <w:t>1-</w:t>
      </w:r>
      <w:r w:rsidR="000678AC">
        <w:t>6</w:t>
      </w:r>
      <w:proofErr w:type="gramEnd"/>
      <w:r>
        <w:t xml:space="preserve"> är i första hand stöd i </w:t>
      </w:r>
      <w:r w:rsidR="00C0065D">
        <w:t>för att du ska lära dig de grundläggande delarna i kvalitativ och kvantitativ metod.</w:t>
      </w:r>
      <w:r w:rsidR="00FC2FC4">
        <w:t xml:space="preserve"> Det innebär att du ska gå på </w:t>
      </w:r>
      <w:proofErr w:type="gramStart"/>
      <w:r w:rsidR="00FC2FC4">
        <w:t>två seminarium</w:t>
      </w:r>
      <w:proofErr w:type="gramEnd"/>
      <w:r w:rsidR="00FC2FC4">
        <w:t xml:space="preserve"> varje vecka, ett som fokuserar på kvantitativ forskningsstrategi och ett som fokuserar på kvalitativ forskningsstrategi.</w:t>
      </w:r>
      <w:r w:rsidR="00C0065D">
        <w:t xml:space="preserve"> Seminarium </w:t>
      </w:r>
      <w:r w:rsidR="000678AC">
        <w:t>7</w:t>
      </w:r>
      <w:r w:rsidR="00C0065D">
        <w:t xml:space="preserve"> är i första hand stöd för PM-skrivandet. </w:t>
      </w:r>
      <w:r w:rsidR="008E7960">
        <w:t>Det är meningen att seminarierna bygger på varandra</w:t>
      </w:r>
      <w:r w:rsidR="00055263">
        <w:t xml:space="preserve">, ni ska </w:t>
      </w:r>
      <w:r w:rsidR="003E635E">
        <w:t xml:space="preserve">med andra ord </w:t>
      </w:r>
      <w:r w:rsidR="00055263">
        <w:t>fortsätta tänka utifrån föregående veckas tema. Exempelvis är det viktigt att fortsätta tänka på vilka frågor och antaganden (vecka 1 av kursen) som kan fungera givet en viss typ av forskningsdesign och metod (vecka 2 av kursen</w:t>
      </w:r>
      <w:r w:rsidR="004E23D7">
        <w:t>)</w:t>
      </w:r>
      <w:r w:rsidR="00055263">
        <w:t xml:space="preserve">. </w:t>
      </w:r>
    </w:p>
    <w:p w14:paraId="6E25FDF3" w14:textId="77777777" w:rsidR="008E7960" w:rsidRDefault="008E7960" w:rsidP="00F90031"/>
    <w:p w14:paraId="3219E623" w14:textId="78FE50B3" w:rsidR="00F90031" w:rsidRPr="007E376F" w:rsidRDefault="001D0654" w:rsidP="00F90031">
      <w:pPr>
        <w:rPr>
          <w:i/>
        </w:rPr>
      </w:pPr>
      <w:r w:rsidRPr="004E23D7">
        <w:rPr>
          <w:i/>
        </w:rPr>
        <w:t xml:space="preserve">Formerna för seminariet är att studenterna delas upp i mindre arbetsgrupper (ca 5 i varje grupp). I dessa grupper diskuteras det innehåll som ska vara i fokus för respektive seminarium dvs. forskningsfrågor, design och metod, analys. Seminarieledaren roterar runt i grupperna och framförallt förtydligar eventuella frågor som grupperna har i relation till innehållet. Sista delen av seminariet (ca </w:t>
      </w:r>
      <w:proofErr w:type="gramStart"/>
      <w:r w:rsidRPr="004E23D7">
        <w:rPr>
          <w:i/>
        </w:rPr>
        <w:t>20-30</w:t>
      </w:r>
      <w:proofErr w:type="gramEnd"/>
      <w:r w:rsidRPr="004E23D7">
        <w:rPr>
          <w:i/>
        </w:rPr>
        <w:t xml:space="preserve"> minuter) använ</w:t>
      </w:r>
      <w:r w:rsidR="00D07F01" w:rsidRPr="004E23D7">
        <w:rPr>
          <w:i/>
        </w:rPr>
        <w:t>ds för att diskutera</w:t>
      </w:r>
      <w:r w:rsidRPr="004E23D7">
        <w:rPr>
          <w:i/>
        </w:rPr>
        <w:t xml:space="preserve"> de frågor som kommit upp i helgrupp. </w:t>
      </w:r>
    </w:p>
    <w:p w14:paraId="269EAB6D" w14:textId="22E836C1" w:rsidR="00F90031" w:rsidRDefault="00F90031" w:rsidP="00F90031"/>
    <w:p w14:paraId="4189605B" w14:textId="45130059" w:rsidR="004E23D7" w:rsidRDefault="004E23D7" w:rsidP="00F90031">
      <w:r>
        <w:t xml:space="preserve">Begreppen till respektive seminarium ska ses som ett stöd till att förstå skillnader och likheter mellan de olika forskningsstrategierna. </w:t>
      </w:r>
      <w:r w:rsidR="00D36E57">
        <w:t xml:space="preserve">Texterna ni skriver till varje seminarium kan ses som ett underlag för det framtida PM:et. </w:t>
      </w:r>
    </w:p>
    <w:p w14:paraId="635750B3" w14:textId="77777777" w:rsidR="004E23D7" w:rsidRDefault="004E23D7" w:rsidP="00F90031"/>
    <w:p w14:paraId="30233EDA" w14:textId="5FDFDE2F" w:rsidR="00F90031" w:rsidRPr="00044A4B" w:rsidRDefault="00F90031" w:rsidP="00044A4B">
      <w:pPr>
        <w:rPr>
          <w:rFonts w:asciiTheme="majorHAnsi" w:hAnsiTheme="majorHAnsi" w:cstheme="majorHAnsi"/>
          <w:color w:val="0070C0"/>
        </w:rPr>
      </w:pPr>
      <w:r w:rsidRPr="00044A4B">
        <w:rPr>
          <w:rFonts w:asciiTheme="majorHAnsi" w:hAnsiTheme="majorHAnsi" w:cstheme="majorHAnsi"/>
          <w:color w:val="0070C0"/>
        </w:rPr>
        <w:t>Seminarium 1</w:t>
      </w:r>
      <w:r w:rsidR="00FC2293">
        <w:rPr>
          <w:rFonts w:asciiTheme="majorHAnsi" w:hAnsiTheme="majorHAnsi" w:cstheme="majorHAnsi"/>
          <w:color w:val="0070C0"/>
        </w:rPr>
        <w:t xml:space="preserve"> &amp; 2</w:t>
      </w:r>
      <w:r w:rsidRPr="00044A4B">
        <w:rPr>
          <w:rFonts w:asciiTheme="majorHAnsi" w:hAnsiTheme="majorHAnsi" w:cstheme="majorHAnsi"/>
          <w:color w:val="0070C0"/>
        </w:rPr>
        <w:t xml:space="preserve">: </w:t>
      </w:r>
      <w:r w:rsidR="00DB0C4B" w:rsidRPr="00044A4B">
        <w:rPr>
          <w:rFonts w:asciiTheme="majorHAnsi" w:hAnsiTheme="majorHAnsi" w:cstheme="majorHAnsi"/>
          <w:color w:val="0070C0"/>
        </w:rPr>
        <w:t>Frågorna styr</w:t>
      </w:r>
      <w:r w:rsidRPr="00044A4B">
        <w:rPr>
          <w:rFonts w:asciiTheme="majorHAnsi" w:hAnsiTheme="majorHAnsi" w:cstheme="majorHAnsi"/>
          <w:color w:val="0070C0"/>
        </w:rPr>
        <w:t xml:space="preserve"> </w:t>
      </w:r>
    </w:p>
    <w:p w14:paraId="532F0B42" w14:textId="4801F6E2" w:rsidR="00F90031" w:rsidRPr="002A5B25" w:rsidRDefault="006F6715" w:rsidP="00F90031">
      <w:r>
        <w:t>I de</w:t>
      </w:r>
      <w:r w:rsidR="0090548B">
        <w:t>ssa</w:t>
      </w:r>
      <w:r>
        <w:t xml:space="preserve"> seminari</w:t>
      </w:r>
      <w:r w:rsidR="0090548B">
        <w:t>er</w:t>
      </w:r>
      <w:r>
        <w:t xml:space="preserve"> ska du arbeta med olika typer av forskningsfrågor. Framförallt ska du förstå vilka typer av frågor som hänger ihop med olika typer </w:t>
      </w:r>
      <w:r w:rsidR="003E635E">
        <w:t>vetenskapsteoretiska utgångspunkter</w:t>
      </w:r>
      <w:r>
        <w:t xml:space="preserve">. </w:t>
      </w:r>
      <w:r w:rsidR="00F90031" w:rsidRPr="002A5B25">
        <w:t>Seminarie</w:t>
      </w:r>
      <w:r w:rsidR="0090548B">
        <w:t>rna</w:t>
      </w:r>
      <w:r w:rsidR="00F90031" w:rsidRPr="002A5B25">
        <w:t xml:space="preserve"> är ett första tillfälle att reflektera kring </w:t>
      </w:r>
      <w:r w:rsidR="0090548B">
        <w:t>forskningsområdet</w:t>
      </w:r>
      <w:r w:rsidR="00F90031" w:rsidRPr="002A5B25">
        <w:t xml:space="preserve"> för </w:t>
      </w:r>
      <w:r w:rsidR="0090548B">
        <w:t>det</w:t>
      </w:r>
      <w:r w:rsidR="00F90031" w:rsidRPr="002A5B25">
        <w:t xml:space="preserve"> kommande examensarbete</w:t>
      </w:r>
      <w:r w:rsidR="0090548B">
        <w:t>t, samt starten till</w:t>
      </w:r>
      <w:r w:rsidR="00F90031" w:rsidRPr="002A5B25">
        <w:t xml:space="preserve"> den promemoria som skrivs i kursen. Vid seminarie</w:t>
      </w:r>
      <w:r w:rsidR="006D0B26">
        <w:t>rna</w:t>
      </w:r>
      <w:r w:rsidR="00F90031" w:rsidRPr="002A5B25">
        <w:t xml:space="preserve"> presenteras och diskuteras </w:t>
      </w:r>
      <w:r w:rsidR="0090548B">
        <w:t>forskningsområdena</w:t>
      </w:r>
      <w:r w:rsidR="00F90031" w:rsidRPr="002A5B25">
        <w:t xml:space="preserve"> i mindre grupper. </w:t>
      </w:r>
      <w:r w:rsidR="0090548B">
        <w:t xml:space="preserve">Tanken </w:t>
      </w:r>
      <w:r w:rsidR="00F90031" w:rsidRPr="002A5B25">
        <w:t>är att seminarie</w:t>
      </w:r>
      <w:r w:rsidR="006D0B26">
        <w:t>rna</w:t>
      </w:r>
      <w:r w:rsidR="00F90031" w:rsidRPr="002A5B25">
        <w:t xml:space="preserve"> ska bidra till utveckling av </w:t>
      </w:r>
      <w:r w:rsidR="0090548B">
        <w:t>forskningsfrågor</w:t>
      </w:r>
      <w:r w:rsidR="006D0B26">
        <w:t xml:space="preserve">, samt öka förståelsen för kvalitativ och kvantitativ forskningsstrategi. </w:t>
      </w:r>
      <w:r w:rsidR="00F90031" w:rsidRPr="002A5B25">
        <w:t xml:space="preserve"> </w:t>
      </w:r>
    </w:p>
    <w:p w14:paraId="4ECFC98E" w14:textId="77777777" w:rsidR="00F90031" w:rsidRPr="00C0065D" w:rsidRDefault="00F90031" w:rsidP="00044A4B"/>
    <w:p w14:paraId="45AF522F" w14:textId="35369314" w:rsidR="008E25FB" w:rsidRPr="00F94140" w:rsidRDefault="00F90031" w:rsidP="008E25FB">
      <w:pPr>
        <w:rPr>
          <w:i/>
        </w:rPr>
      </w:pPr>
      <w:r w:rsidRPr="00C0065D">
        <w:rPr>
          <w:i/>
        </w:rPr>
        <w:t xml:space="preserve">Förberedelse: Som underlag ska varje student (enskilt eller i par) ta med en skriven text, där </w:t>
      </w:r>
      <w:r w:rsidR="00C95C7D">
        <w:rPr>
          <w:i/>
        </w:rPr>
        <w:t xml:space="preserve">forskningsområdet </w:t>
      </w:r>
      <w:r w:rsidR="00745150">
        <w:rPr>
          <w:i/>
        </w:rPr>
        <w:t xml:space="preserve">(se examensarbete 1) </w:t>
      </w:r>
      <w:r w:rsidR="00C95C7D">
        <w:rPr>
          <w:i/>
        </w:rPr>
        <w:t>beskrivs</w:t>
      </w:r>
      <w:r w:rsidRPr="00C0065D">
        <w:rPr>
          <w:i/>
        </w:rPr>
        <w:t xml:space="preserve"> så långt som möjligt. </w:t>
      </w:r>
      <w:r w:rsidR="00745150">
        <w:rPr>
          <w:i/>
        </w:rPr>
        <w:t xml:space="preserve">Ni ska skriva två forskningsfrågor som är kopplade till ert forskningsområde, en i linje med en kvalitativ forskningsstrategi och en fråga som är i linje med kvantitativ forskningsstrategi. </w:t>
      </w:r>
      <w:r w:rsidR="00C95C7D">
        <w:rPr>
          <w:i/>
        </w:rPr>
        <w:t xml:space="preserve">Varför är </w:t>
      </w:r>
      <w:r w:rsidR="00745150">
        <w:rPr>
          <w:i/>
        </w:rPr>
        <w:t>frågorna</w:t>
      </w:r>
      <w:r w:rsidR="00C95C7D">
        <w:rPr>
          <w:i/>
        </w:rPr>
        <w:t xml:space="preserve"> relevant</w:t>
      </w:r>
      <w:r w:rsidR="00745150">
        <w:rPr>
          <w:i/>
        </w:rPr>
        <w:t>a</w:t>
      </w:r>
      <w:r w:rsidR="00C95C7D">
        <w:rPr>
          <w:i/>
        </w:rPr>
        <w:t>?</w:t>
      </w:r>
      <w:r w:rsidRPr="00C0065D">
        <w:rPr>
          <w:i/>
        </w:rPr>
        <w:t xml:space="preserve"> Vilka </w:t>
      </w:r>
      <w:r w:rsidR="00745150">
        <w:rPr>
          <w:i/>
        </w:rPr>
        <w:t>vetenskaps</w:t>
      </w:r>
      <w:r w:rsidRPr="00C0065D">
        <w:rPr>
          <w:i/>
        </w:rPr>
        <w:t xml:space="preserve">teoretiska </w:t>
      </w:r>
      <w:r w:rsidR="0090548B">
        <w:rPr>
          <w:i/>
        </w:rPr>
        <w:t>utgångspunkter</w:t>
      </w:r>
      <w:r w:rsidR="00745150">
        <w:rPr>
          <w:i/>
        </w:rPr>
        <w:t xml:space="preserve"> kan kopplas</w:t>
      </w:r>
      <w:r w:rsidRPr="00C0065D">
        <w:rPr>
          <w:i/>
        </w:rPr>
        <w:t xml:space="preserve"> </w:t>
      </w:r>
      <w:r w:rsidR="00745150">
        <w:rPr>
          <w:i/>
        </w:rPr>
        <w:t>till respektive forskningsfråga</w:t>
      </w:r>
      <w:r w:rsidRPr="00C0065D">
        <w:rPr>
          <w:i/>
        </w:rPr>
        <w:t xml:space="preserve">? </w:t>
      </w:r>
      <w:r w:rsidR="008E25FB" w:rsidRPr="004127C8">
        <w:rPr>
          <w:i/>
        </w:rPr>
        <w:t xml:space="preserve">Vilka etiska överväganden kan göras i relation till olika forskningsfrågor? </w:t>
      </w:r>
    </w:p>
    <w:p w14:paraId="5D4DAC96" w14:textId="77777777" w:rsidR="00F90031" w:rsidRDefault="00F90031" w:rsidP="00F90031"/>
    <w:p w14:paraId="2627FE7B" w14:textId="77777777" w:rsidR="00D07F01" w:rsidRDefault="00D07F01" w:rsidP="00F90031"/>
    <w:p w14:paraId="675A757F" w14:textId="207AC573" w:rsidR="00650ABA" w:rsidRDefault="00890DF9" w:rsidP="00F90031">
      <w:r>
        <w:t>Litteratur: kapitel 2 (3</w:t>
      </w:r>
      <w:proofErr w:type="gramStart"/>
      <w:r>
        <w:t>),  5</w:t>
      </w:r>
      <w:proofErr w:type="gramEnd"/>
      <w:r w:rsidR="00B0608C">
        <w:t>,</w:t>
      </w:r>
      <w:r w:rsidR="008C5AA9" w:rsidRPr="008C5AA9">
        <w:t xml:space="preserve"> </w:t>
      </w:r>
      <w:r w:rsidR="008C5AA9">
        <w:t>(4), 6 (5)</w:t>
      </w:r>
      <w:r w:rsidR="00B0608C">
        <w:t xml:space="preserve"> </w:t>
      </w:r>
      <w:r>
        <w:t xml:space="preserve"> i Bryman.</w:t>
      </w:r>
    </w:p>
    <w:p w14:paraId="145A678D" w14:textId="77777777" w:rsidR="0029630B" w:rsidRDefault="0029630B" w:rsidP="00F90031">
      <w:pPr>
        <w:rPr>
          <w:b/>
        </w:rPr>
      </w:pPr>
    </w:p>
    <w:p w14:paraId="6B433A9A" w14:textId="77777777" w:rsidR="00650ABA" w:rsidRPr="00044A4B" w:rsidRDefault="00650ABA" w:rsidP="00044A4B">
      <w:pPr>
        <w:rPr>
          <w:rFonts w:asciiTheme="majorHAnsi" w:hAnsiTheme="majorHAnsi" w:cstheme="majorHAnsi"/>
          <w:color w:val="0070C0"/>
        </w:rPr>
      </w:pPr>
      <w:r w:rsidRPr="00044A4B">
        <w:rPr>
          <w:rFonts w:asciiTheme="majorHAnsi" w:hAnsiTheme="majorHAnsi" w:cstheme="majorHAnsi"/>
          <w:color w:val="0070C0"/>
        </w:rPr>
        <w:t>Begrepp</w:t>
      </w:r>
    </w:p>
    <w:p w14:paraId="0D2C107F" w14:textId="4733A3A9" w:rsidR="00D07F01" w:rsidRDefault="00890DF9" w:rsidP="00D07F01">
      <w:r>
        <w:t xml:space="preserve">Kvantitativ forskning, kvalitativ forskning, induktion, deduktion, teori, epistemologi, ontologi, </w:t>
      </w:r>
      <w:r w:rsidR="00861E03">
        <w:t xml:space="preserve">kunskapsteoretisk inriktning, </w:t>
      </w:r>
      <w:r>
        <w:t xml:space="preserve">positivism, interpretativism (tolkningsperspektiv), realism, objektivism, konstruktionism, flermetodforskning, forskningsområde, </w:t>
      </w:r>
      <w:r w:rsidR="00AE25DA">
        <w:t xml:space="preserve">forskningsstrategi, </w:t>
      </w:r>
      <w:r>
        <w:t>forskningsfråga, pilotund</w:t>
      </w:r>
      <w:r w:rsidR="00D07F01">
        <w:t xml:space="preserve">ersökning, litteraturgenomgång, reduktionism.  </w:t>
      </w:r>
    </w:p>
    <w:p w14:paraId="6E819700" w14:textId="77777777" w:rsidR="00890DF9" w:rsidRDefault="00890DF9" w:rsidP="00C0065D">
      <w:pPr>
        <w:pStyle w:val="Rubrik3"/>
      </w:pPr>
      <w:bookmarkStart w:id="6" w:name="_GoBack"/>
      <w:bookmarkEnd w:id="6"/>
    </w:p>
    <w:p w14:paraId="7C8AC40C" w14:textId="3F90479C" w:rsidR="00F90031" w:rsidRPr="00044A4B" w:rsidRDefault="00C0065D" w:rsidP="00044A4B">
      <w:pPr>
        <w:rPr>
          <w:rFonts w:asciiTheme="majorHAnsi" w:hAnsiTheme="majorHAnsi" w:cstheme="majorHAnsi"/>
          <w:color w:val="0070C0"/>
        </w:rPr>
      </w:pPr>
      <w:r w:rsidRPr="00044A4B">
        <w:rPr>
          <w:rFonts w:asciiTheme="majorHAnsi" w:hAnsiTheme="majorHAnsi" w:cstheme="majorHAnsi"/>
          <w:color w:val="0070C0"/>
        </w:rPr>
        <w:t xml:space="preserve">Seminarium </w:t>
      </w:r>
      <w:r w:rsidR="00FC2293">
        <w:rPr>
          <w:rFonts w:asciiTheme="majorHAnsi" w:hAnsiTheme="majorHAnsi" w:cstheme="majorHAnsi"/>
          <w:color w:val="0070C0"/>
        </w:rPr>
        <w:t>3 &amp; 4</w:t>
      </w:r>
      <w:r w:rsidR="00F90031" w:rsidRPr="00044A4B">
        <w:rPr>
          <w:rFonts w:asciiTheme="majorHAnsi" w:hAnsiTheme="majorHAnsi" w:cstheme="majorHAnsi"/>
          <w:color w:val="0070C0"/>
        </w:rPr>
        <w:t xml:space="preserve">: </w:t>
      </w:r>
      <w:r w:rsidRPr="00044A4B">
        <w:rPr>
          <w:rFonts w:asciiTheme="majorHAnsi" w:hAnsiTheme="majorHAnsi" w:cstheme="majorHAnsi"/>
          <w:color w:val="0070C0"/>
        </w:rPr>
        <w:t>Designer och metoder</w:t>
      </w:r>
      <w:r w:rsidR="00F90031" w:rsidRPr="00044A4B">
        <w:rPr>
          <w:rFonts w:asciiTheme="majorHAnsi" w:hAnsiTheme="majorHAnsi" w:cstheme="majorHAnsi"/>
          <w:color w:val="0070C0"/>
        </w:rPr>
        <w:t xml:space="preserve"> </w:t>
      </w:r>
    </w:p>
    <w:p w14:paraId="728FF3AC" w14:textId="2952C23E" w:rsidR="002A5B25" w:rsidRDefault="002A5B25" w:rsidP="00F90031">
      <w:r>
        <w:lastRenderedPageBreak/>
        <w:t xml:space="preserve">Vid seminariet diskuteras olika typer av designer och metoder i mindre grupper med utgångspunkt utifrån det område som ni ska skriva inom. Seminariet ska leda till en ökad förståelse för vilken typ av design och metod, undersökningen bör ha givet vilka typer av frågor som ska besvaras. </w:t>
      </w:r>
    </w:p>
    <w:p w14:paraId="1783FC4E" w14:textId="77777777" w:rsidR="00F90031" w:rsidRPr="00C0065D" w:rsidRDefault="00F90031" w:rsidP="00044A4B"/>
    <w:p w14:paraId="042E6DFC" w14:textId="155281AC" w:rsidR="00044A4B" w:rsidRPr="000B4046" w:rsidRDefault="00F90031" w:rsidP="00044A4B">
      <w:pPr>
        <w:rPr>
          <w:i/>
        </w:rPr>
      </w:pPr>
      <w:r w:rsidRPr="00C0065D">
        <w:rPr>
          <w:i/>
        </w:rPr>
        <w:t>Förberedelse: Till seminarie</w:t>
      </w:r>
      <w:r w:rsidR="000B4046">
        <w:rPr>
          <w:i/>
        </w:rPr>
        <w:t>rna</w:t>
      </w:r>
      <w:r w:rsidRPr="00C0065D">
        <w:rPr>
          <w:i/>
        </w:rPr>
        <w:t xml:space="preserve"> tar studenten med</w:t>
      </w:r>
      <w:r w:rsidR="000B4046">
        <w:rPr>
          <w:i/>
        </w:rPr>
        <w:t xml:space="preserve"> ett utkast till en beskrivning av design och metod utifrån en kvalitativ forskningsstrategi och en beskrivning utifrån kvantitativ forskningsstrategi. Beskrivningarna ska kopplas till forskningsfrågorna från de tidigare seminarierna. </w:t>
      </w:r>
      <w:r w:rsidR="00044A4B" w:rsidRPr="000B4046">
        <w:rPr>
          <w:i/>
        </w:rPr>
        <w:t>Vilka etiska överväganden kan göras i relation till olika forskningsdesigner och metoder?</w:t>
      </w:r>
    </w:p>
    <w:p w14:paraId="043E218F" w14:textId="77777777" w:rsidR="00044A4B" w:rsidRDefault="00044A4B" w:rsidP="00044A4B"/>
    <w:p w14:paraId="5E9A2996" w14:textId="77777777" w:rsidR="00044A4B" w:rsidRDefault="00044A4B" w:rsidP="00044A4B">
      <w:r>
        <w:t xml:space="preserve">Litteratur: Kapitel 3 (2), och </w:t>
      </w:r>
      <w:proofErr w:type="gramStart"/>
      <w:r>
        <w:t>7-12</w:t>
      </w:r>
      <w:proofErr w:type="gramEnd"/>
      <w:r>
        <w:t xml:space="preserve"> (6-11)17-21, (15-18) Bryman. </w:t>
      </w:r>
    </w:p>
    <w:p w14:paraId="5B3A5A00" w14:textId="77777777" w:rsidR="00044A4B" w:rsidRDefault="00044A4B" w:rsidP="00044A4B"/>
    <w:p w14:paraId="689B8B2A" w14:textId="77777777" w:rsidR="007A399F" w:rsidRPr="00044A4B" w:rsidRDefault="007A399F" w:rsidP="00044A4B">
      <w:pPr>
        <w:rPr>
          <w:rFonts w:asciiTheme="majorHAnsi" w:hAnsiTheme="majorHAnsi" w:cstheme="majorHAnsi"/>
          <w:color w:val="0070C0"/>
        </w:rPr>
      </w:pPr>
      <w:r w:rsidRPr="00044A4B">
        <w:rPr>
          <w:rFonts w:asciiTheme="majorHAnsi" w:hAnsiTheme="majorHAnsi" w:cstheme="majorHAnsi"/>
          <w:color w:val="0070C0"/>
        </w:rPr>
        <w:t xml:space="preserve">Begrepp: </w:t>
      </w:r>
    </w:p>
    <w:p w14:paraId="3236A9F1" w14:textId="220C363C" w:rsidR="00890DF9" w:rsidRDefault="00890DF9" w:rsidP="00890DF9">
      <w:r>
        <w:t>Forskningsdesign, forskningsmetod, reliabilitet, validitet, replik</w:t>
      </w:r>
      <w:r w:rsidR="00322D37">
        <w:t>ering</w:t>
      </w:r>
      <w:r>
        <w:t>, experimentell design, kvasiexperimentell design, tvärsnittsdesign, longitudinell design, falls</w:t>
      </w:r>
      <w:r w:rsidR="002A0FAF">
        <w:t xml:space="preserve">tudiedesign, komparativ design, begrepp, mätbarhet, indikatorer, kausalitet, </w:t>
      </w:r>
      <w:r w:rsidR="0058721A">
        <w:t>mätnings</w:t>
      </w:r>
      <w:r w:rsidR="002A0FAF">
        <w:t xml:space="preserve">reliabilitet, </w:t>
      </w:r>
      <w:r w:rsidR="0058721A">
        <w:t>mätnings</w:t>
      </w:r>
      <w:r w:rsidR="002A0FAF">
        <w:t>validitet, urval, sannolikhetsurval, bor</w:t>
      </w:r>
      <w:r w:rsidR="0083477C">
        <w:t>t</w:t>
      </w:r>
      <w:r w:rsidR="002A0FAF">
        <w:t xml:space="preserve">fall, strukturerade intervjuer, enkäter, öppna och slutna frågor, strukturerade observationer, test och prov, grundad teori, postmodernism, tillförlitlighet, pålitlighet, triangulering, aktionsforskning, äkthet/autenticitet, generalisering, målstyrt urval, etnografi, deltagande observation, </w:t>
      </w:r>
      <w:r w:rsidR="00FE5959">
        <w:t xml:space="preserve">fältanteckningar, </w:t>
      </w:r>
      <w:r w:rsidR="00AE3A94">
        <w:t xml:space="preserve">tillträde, </w:t>
      </w:r>
      <w:r w:rsidR="002A0FAF">
        <w:t xml:space="preserve">ostrukturerade och semistrukturerade intervjuer, </w:t>
      </w:r>
      <w:r w:rsidR="00246865">
        <w:t xml:space="preserve">öppna/slutna frågor, </w:t>
      </w:r>
      <w:r w:rsidR="002A0FAF">
        <w:t>intervjuguide, transkr</w:t>
      </w:r>
      <w:r w:rsidR="00D07F01">
        <w:t>ibering, feminism, fokusgrupper, provkonstrukt</w:t>
      </w:r>
      <w:r w:rsidR="00044A4B">
        <w:t>ion.</w:t>
      </w:r>
    </w:p>
    <w:p w14:paraId="76225AAA" w14:textId="77777777" w:rsidR="00F90031" w:rsidRDefault="00F90031" w:rsidP="00F90031"/>
    <w:p w14:paraId="1EFD1CFA" w14:textId="0192C38A" w:rsidR="00F90031" w:rsidRPr="00044A4B" w:rsidRDefault="00F90031" w:rsidP="00044A4B">
      <w:pPr>
        <w:rPr>
          <w:rFonts w:asciiTheme="majorHAnsi" w:hAnsiTheme="majorHAnsi" w:cstheme="majorHAnsi"/>
          <w:color w:val="0070C0"/>
        </w:rPr>
      </w:pPr>
      <w:r w:rsidRPr="00044A4B">
        <w:rPr>
          <w:rFonts w:asciiTheme="majorHAnsi" w:hAnsiTheme="majorHAnsi" w:cstheme="majorHAnsi"/>
          <w:color w:val="0070C0"/>
        </w:rPr>
        <w:t xml:space="preserve">Seminarium </w:t>
      </w:r>
      <w:r w:rsidR="00FC2293">
        <w:rPr>
          <w:rFonts w:asciiTheme="majorHAnsi" w:hAnsiTheme="majorHAnsi" w:cstheme="majorHAnsi"/>
          <w:color w:val="0070C0"/>
        </w:rPr>
        <w:t>5 &amp; 6</w:t>
      </w:r>
      <w:r w:rsidRPr="00044A4B">
        <w:rPr>
          <w:rFonts w:asciiTheme="majorHAnsi" w:hAnsiTheme="majorHAnsi" w:cstheme="majorHAnsi"/>
          <w:color w:val="0070C0"/>
        </w:rPr>
        <w:t xml:space="preserve">: </w:t>
      </w:r>
      <w:r w:rsidR="00C0065D" w:rsidRPr="00044A4B">
        <w:rPr>
          <w:rFonts w:asciiTheme="majorHAnsi" w:hAnsiTheme="majorHAnsi" w:cstheme="majorHAnsi"/>
          <w:color w:val="0070C0"/>
        </w:rPr>
        <w:t>Analys</w:t>
      </w:r>
      <w:r w:rsidRPr="00044A4B">
        <w:rPr>
          <w:rFonts w:asciiTheme="majorHAnsi" w:hAnsiTheme="majorHAnsi" w:cstheme="majorHAnsi"/>
          <w:color w:val="0070C0"/>
        </w:rPr>
        <w:t xml:space="preserve"> </w:t>
      </w:r>
    </w:p>
    <w:p w14:paraId="5577DF86" w14:textId="44A46319" w:rsidR="005B512E" w:rsidRDefault="007A399F" w:rsidP="0035575B">
      <w:r>
        <w:t>De</w:t>
      </w:r>
      <w:r w:rsidR="000B4046">
        <w:t>ssa</w:t>
      </w:r>
      <w:r>
        <w:t xml:space="preserve"> seminari</w:t>
      </w:r>
      <w:r w:rsidR="000B4046">
        <w:t>er</w:t>
      </w:r>
      <w:r>
        <w:t xml:space="preserve"> fokuserar på analysen i undersökningen. Vad är viktigt att tänka på när en </w:t>
      </w:r>
      <w:r w:rsidR="00515FCE">
        <w:t xml:space="preserve">när en </w:t>
      </w:r>
      <w:r>
        <w:t xml:space="preserve">kvalitativ analys </w:t>
      </w:r>
      <w:r w:rsidR="00515FCE">
        <w:t xml:space="preserve">(som </w:t>
      </w:r>
      <w:r w:rsidR="005B512E">
        <w:t>exempelvis</w:t>
      </w:r>
      <w:r>
        <w:t xml:space="preserve"> tematisk innehållsanalys</w:t>
      </w:r>
      <w:r w:rsidR="00515FCE">
        <w:t>)</w:t>
      </w:r>
      <w:r>
        <w:t xml:space="preserve"> genomförs</w:t>
      </w:r>
      <w:r w:rsidR="00515FCE">
        <w:t xml:space="preserve">? </w:t>
      </w:r>
      <w:r>
        <w:t xml:space="preserve">Vad är viktigt att tänka på när en kvantitativ analys genomförs </w:t>
      </w:r>
      <w:r w:rsidR="0061241A">
        <w:t>(</w:t>
      </w:r>
      <w:r w:rsidR="005B512E">
        <w:t>exempelvis</w:t>
      </w:r>
      <w:r>
        <w:t xml:space="preserve"> en medelvärdesjämförelse med t-test</w:t>
      </w:r>
      <w:proofErr w:type="gramStart"/>
      <w:r w:rsidR="0061241A">
        <w:t>)?</w:t>
      </w:r>
      <w:r>
        <w:t>.</w:t>
      </w:r>
      <w:proofErr w:type="gramEnd"/>
      <w:r>
        <w:t xml:space="preserve"> </w:t>
      </w:r>
    </w:p>
    <w:p w14:paraId="5CE5C2FA" w14:textId="77777777" w:rsidR="005B512E" w:rsidRDefault="005B512E" w:rsidP="0035575B">
      <w:pPr>
        <w:rPr>
          <w:rFonts w:ascii="Calibri" w:eastAsia="Times New Roman" w:hAnsi="Calibri" w:cs="Times New Roman"/>
          <w:color w:val="000000"/>
          <w:lang w:eastAsia="sv-SE"/>
        </w:rPr>
      </w:pPr>
    </w:p>
    <w:p w14:paraId="4A5D08DB" w14:textId="1A698972" w:rsidR="00044A4B" w:rsidRPr="005B512E" w:rsidRDefault="0035575B" w:rsidP="00044A4B">
      <w:pPr>
        <w:rPr>
          <w:rFonts w:ascii="Calibri" w:eastAsia="Times New Roman" w:hAnsi="Calibri" w:cs="Times New Roman"/>
          <w:i/>
          <w:color w:val="000000"/>
          <w:lang w:eastAsia="sv-SE"/>
        </w:rPr>
      </w:pPr>
      <w:r w:rsidRPr="005B512E">
        <w:rPr>
          <w:rFonts w:ascii="Calibri" w:eastAsia="Times New Roman" w:hAnsi="Calibri" w:cs="Times New Roman"/>
          <w:i/>
          <w:color w:val="000000"/>
          <w:lang w:eastAsia="sv-SE"/>
        </w:rPr>
        <w:t>Inför seminariet ska studenterna</w:t>
      </w:r>
      <w:r w:rsidR="005B512E" w:rsidRPr="005B512E">
        <w:rPr>
          <w:rFonts w:ascii="Calibri" w:eastAsia="Times New Roman" w:hAnsi="Calibri" w:cs="Times New Roman"/>
          <w:i/>
          <w:color w:val="000000"/>
          <w:lang w:eastAsia="sv-SE"/>
        </w:rPr>
        <w:t xml:space="preserve"> utifrån tidigare forskningsfrågor, design och metod </w:t>
      </w:r>
      <w:r w:rsidR="006F143B">
        <w:rPr>
          <w:rFonts w:ascii="Calibri" w:eastAsia="Times New Roman" w:hAnsi="Calibri" w:cs="Times New Roman"/>
          <w:i/>
          <w:color w:val="000000"/>
          <w:lang w:eastAsia="sv-SE"/>
        </w:rPr>
        <w:t>redogöra för</w:t>
      </w:r>
      <w:r w:rsidR="006F143B" w:rsidRPr="005B512E">
        <w:rPr>
          <w:rFonts w:ascii="Calibri" w:eastAsia="Times New Roman" w:hAnsi="Calibri" w:cs="Times New Roman"/>
          <w:i/>
          <w:color w:val="000000"/>
          <w:lang w:eastAsia="sv-SE"/>
        </w:rPr>
        <w:t xml:space="preserve"> </w:t>
      </w:r>
      <w:r w:rsidR="005B512E" w:rsidRPr="005B512E">
        <w:rPr>
          <w:rFonts w:ascii="Calibri" w:eastAsia="Times New Roman" w:hAnsi="Calibri" w:cs="Times New Roman"/>
          <w:i/>
          <w:color w:val="000000"/>
          <w:lang w:eastAsia="sv-SE"/>
        </w:rPr>
        <w:t>hur</w:t>
      </w:r>
      <w:r w:rsidR="008B554D">
        <w:rPr>
          <w:rFonts w:ascii="Calibri" w:eastAsia="Times New Roman" w:hAnsi="Calibri" w:cs="Times New Roman"/>
          <w:i/>
          <w:color w:val="000000"/>
          <w:lang w:eastAsia="sv-SE"/>
        </w:rPr>
        <w:t xml:space="preserve"> ni</w:t>
      </w:r>
      <w:r w:rsidR="005B512E" w:rsidRPr="005B512E">
        <w:rPr>
          <w:rFonts w:ascii="Calibri" w:eastAsia="Times New Roman" w:hAnsi="Calibri" w:cs="Times New Roman"/>
          <w:i/>
          <w:color w:val="000000"/>
          <w:lang w:eastAsia="sv-SE"/>
        </w:rPr>
        <w:t xml:space="preserve"> tänkt att genomföra analyser</w:t>
      </w:r>
      <w:r w:rsidR="008B554D">
        <w:rPr>
          <w:rFonts w:ascii="Calibri" w:eastAsia="Times New Roman" w:hAnsi="Calibri" w:cs="Times New Roman"/>
          <w:i/>
          <w:color w:val="000000"/>
          <w:lang w:eastAsia="sv-SE"/>
        </w:rPr>
        <w:t>na</w:t>
      </w:r>
      <w:r w:rsidR="005B512E" w:rsidRPr="005B512E">
        <w:rPr>
          <w:rFonts w:ascii="Calibri" w:eastAsia="Times New Roman" w:hAnsi="Calibri" w:cs="Times New Roman"/>
          <w:i/>
          <w:color w:val="000000"/>
          <w:lang w:eastAsia="sv-SE"/>
        </w:rPr>
        <w:t>. Vilken analysmetod ska användas</w:t>
      </w:r>
      <w:r w:rsidR="008B554D">
        <w:rPr>
          <w:rFonts w:ascii="Calibri" w:eastAsia="Times New Roman" w:hAnsi="Calibri" w:cs="Times New Roman"/>
          <w:i/>
          <w:color w:val="000000"/>
          <w:lang w:eastAsia="sv-SE"/>
        </w:rPr>
        <w:t>?</w:t>
      </w:r>
      <w:r w:rsidR="005B512E">
        <w:rPr>
          <w:rFonts w:ascii="Calibri" w:eastAsia="Times New Roman" w:hAnsi="Calibri" w:cs="Times New Roman"/>
          <w:i/>
          <w:color w:val="000000"/>
          <w:lang w:eastAsia="sv-SE"/>
        </w:rPr>
        <w:t xml:space="preserve"> </w:t>
      </w:r>
      <w:r w:rsidR="008B554D">
        <w:rPr>
          <w:rFonts w:ascii="Calibri" w:eastAsia="Times New Roman" w:hAnsi="Calibri" w:cs="Times New Roman"/>
          <w:i/>
          <w:color w:val="000000"/>
          <w:lang w:eastAsia="sv-SE"/>
        </w:rPr>
        <w:t>H</w:t>
      </w:r>
      <w:r w:rsidR="005B512E">
        <w:rPr>
          <w:rFonts w:ascii="Calibri" w:eastAsia="Times New Roman" w:hAnsi="Calibri" w:cs="Times New Roman"/>
          <w:i/>
          <w:color w:val="000000"/>
          <w:lang w:eastAsia="sv-SE"/>
        </w:rPr>
        <w:t>ur kommer analysen genomföra</w:t>
      </w:r>
      <w:r w:rsidR="008B554D">
        <w:rPr>
          <w:rFonts w:ascii="Calibri" w:eastAsia="Times New Roman" w:hAnsi="Calibri" w:cs="Times New Roman"/>
          <w:i/>
          <w:color w:val="000000"/>
          <w:lang w:eastAsia="sv-SE"/>
        </w:rPr>
        <w:t>s</w:t>
      </w:r>
      <w:r w:rsidR="005B512E" w:rsidRPr="005B512E">
        <w:rPr>
          <w:rFonts w:ascii="Calibri" w:eastAsia="Times New Roman" w:hAnsi="Calibri" w:cs="Times New Roman"/>
          <w:i/>
          <w:color w:val="000000"/>
          <w:lang w:eastAsia="sv-SE"/>
        </w:rPr>
        <w:t xml:space="preserve">? Argumentera </w:t>
      </w:r>
      <w:r w:rsidR="0029115D">
        <w:rPr>
          <w:rFonts w:ascii="Calibri" w:eastAsia="Times New Roman" w:hAnsi="Calibri" w:cs="Times New Roman"/>
          <w:i/>
          <w:color w:val="000000"/>
          <w:lang w:eastAsia="sv-SE"/>
        </w:rPr>
        <w:t>för/</w:t>
      </w:r>
      <w:r w:rsidR="005B512E" w:rsidRPr="005B512E">
        <w:rPr>
          <w:rFonts w:ascii="Calibri" w:eastAsia="Times New Roman" w:hAnsi="Calibri" w:cs="Times New Roman"/>
          <w:i/>
          <w:color w:val="000000"/>
          <w:lang w:eastAsia="sv-SE"/>
        </w:rPr>
        <w:t xml:space="preserve"> motivera </w:t>
      </w:r>
      <w:r w:rsidR="006F143B">
        <w:rPr>
          <w:rFonts w:ascii="Calibri" w:eastAsia="Times New Roman" w:hAnsi="Calibri" w:cs="Times New Roman"/>
          <w:i/>
          <w:color w:val="000000"/>
          <w:lang w:eastAsia="sv-SE"/>
        </w:rPr>
        <w:t>den</w:t>
      </w:r>
      <w:r w:rsidR="005B512E" w:rsidRPr="005B512E">
        <w:rPr>
          <w:rFonts w:ascii="Calibri" w:eastAsia="Times New Roman" w:hAnsi="Calibri" w:cs="Times New Roman"/>
          <w:i/>
          <w:color w:val="000000"/>
          <w:lang w:eastAsia="sv-SE"/>
        </w:rPr>
        <w:t xml:space="preserve"> valda analysmetod</w:t>
      </w:r>
      <w:r w:rsidR="006F143B">
        <w:rPr>
          <w:rFonts w:ascii="Calibri" w:eastAsia="Times New Roman" w:hAnsi="Calibri" w:cs="Times New Roman"/>
          <w:i/>
          <w:color w:val="000000"/>
          <w:lang w:eastAsia="sv-SE"/>
        </w:rPr>
        <w:t>en</w:t>
      </w:r>
      <w:r w:rsidR="0029115D">
        <w:rPr>
          <w:rFonts w:ascii="Calibri" w:eastAsia="Times New Roman" w:hAnsi="Calibri" w:cs="Times New Roman"/>
          <w:i/>
          <w:color w:val="000000"/>
          <w:lang w:eastAsia="sv-SE"/>
        </w:rPr>
        <w:t xml:space="preserve">. </w:t>
      </w:r>
      <w:r w:rsidR="00044A4B" w:rsidRPr="005B512E">
        <w:rPr>
          <w:i/>
        </w:rPr>
        <w:t>Vilka etiska övervägande kan</w:t>
      </w:r>
      <w:r w:rsidR="00D849A3">
        <w:rPr>
          <w:i/>
        </w:rPr>
        <w:t>/bör</w:t>
      </w:r>
      <w:r w:rsidR="00044A4B" w:rsidRPr="005B512E">
        <w:rPr>
          <w:i/>
        </w:rPr>
        <w:t xml:space="preserve"> göras i samband med analys av data?</w:t>
      </w:r>
    </w:p>
    <w:p w14:paraId="6E29A561" w14:textId="77777777" w:rsidR="00044A4B" w:rsidRDefault="00044A4B" w:rsidP="00F90031"/>
    <w:p w14:paraId="4EBA62B0" w14:textId="77777777" w:rsidR="00044A4B" w:rsidRDefault="00044A4B" w:rsidP="00044A4B">
      <w:r>
        <w:t xml:space="preserve">Litteratur: Kapitel: </w:t>
      </w:r>
      <w:proofErr w:type="gramStart"/>
      <w:r>
        <w:t>13-15</w:t>
      </w:r>
      <w:proofErr w:type="gramEnd"/>
      <w:r>
        <w:t xml:space="preserve"> (12-14).22-25 (19-21).</w:t>
      </w:r>
    </w:p>
    <w:p w14:paraId="5F68DBDE" w14:textId="77777777" w:rsidR="00044A4B" w:rsidRDefault="00044A4B" w:rsidP="00F90031"/>
    <w:p w14:paraId="54C7BCFF" w14:textId="77777777" w:rsidR="007A399F" w:rsidRPr="00044A4B" w:rsidRDefault="002A0FAF" w:rsidP="00044A4B">
      <w:pPr>
        <w:rPr>
          <w:rFonts w:asciiTheme="majorHAnsi" w:hAnsiTheme="majorHAnsi" w:cstheme="majorHAnsi"/>
          <w:color w:val="0070C0"/>
        </w:rPr>
      </w:pPr>
      <w:r w:rsidRPr="00044A4B">
        <w:rPr>
          <w:rFonts w:asciiTheme="majorHAnsi" w:hAnsiTheme="majorHAnsi" w:cstheme="majorHAnsi"/>
          <w:color w:val="0070C0"/>
        </w:rPr>
        <w:t xml:space="preserve">Begrepp: </w:t>
      </w:r>
    </w:p>
    <w:p w14:paraId="0DAA6B51" w14:textId="3A11AFC1" w:rsidR="002A0FAF" w:rsidRDefault="002A0FAF" w:rsidP="00F90031">
      <w:r>
        <w:t>Sekundäranalys, variabler, medelvärde, spridningsmått, nollhypotesprövning och statistisk signifikans, statis</w:t>
      </w:r>
      <w:r w:rsidR="008441EB">
        <w:t>tis</w:t>
      </w:r>
      <w:r>
        <w:t xml:space="preserve">ka test, </w:t>
      </w:r>
      <w:r w:rsidR="007A399F">
        <w:t xml:space="preserve">effektstorlek, konfidensintervall, </w:t>
      </w:r>
      <w:r w:rsidR="008F6970">
        <w:t>diskursanalys</w:t>
      </w:r>
      <w:r>
        <w:t xml:space="preserve">, dokument, grundad teori, </w:t>
      </w:r>
      <w:r w:rsidR="00C26B4C">
        <w:t xml:space="preserve">teoretiskt urval, teoretisk mättnad, </w:t>
      </w:r>
      <w:r>
        <w:t xml:space="preserve">kodning, </w:t>
      </w:r>
      <w:r w:rsidR="00D849A3">
        <w:t xml:space="preserve">tematisering, </w:t>
      </w:r>
      <w:r w:rsidR="004728F2">
        <w:t xml:space="preserve">summering, </w:t>
      </w:r>
      <w:r>
        <w:t xml:space="preserve">tematisk analys, </w:t>
      </w:r>
      <w:r w:rsidR="00C26B4C">
        <w:t xml:space="preserve">narrativ analys, </w:t>
      </w:r>
      <w:r w:rsidR="00353F6C">
        <w:t xml:space="preserve">koder, kategorier, </w:t>
      </w:r>
      <w:r w:rsidR="003F2596">
        <w:t xml:space="preserve">tema, </w:t>
      </w:r>
      <w:r>
        <w:t xml:space="preserve">memo, analytisk induktion.  </w:t>
      </w:r>
    </w:p>
    <w:p w14:paraId="5DE3AC62" w14:textId="77777777" w:rsidR="00D07F01" w:rsidRDefault="00D07F01" w:rsidP="00F90031"/>
    <w:p w14:paraId="02592105" w14:textId="6891C08B" w:rsidR="002102ED" w:rsidRPr="00044A4B" w:rsidRDefault="002102ED" w:rsidP="00044A4B">
      <w:pPr>
        <w:rPr>
          <w:rFonts w:asciiTheme="majorHAnsi" w:hAnsiTheme="majorHAnsi" w:cstheme="majorHAnsi"/>
          <w:color w:val="0070C0"/>
        </w:rPr>
      </w:pPr>
      <w:r w:rsidRPr="00044A4B">
        <w:rPr>
          <w:rFonts w:asciiTheme="majorHAnsi" w:hAnsiTheme="majorHAnsi" w:cstheme="majorHAnsi"/>
          <w:color w:val="0070C0"/>
        </w:rPr>
        <w:t xml:space="preserve">Seminarium </w:t>
      </w:r>
      <w:r w:rsidR="00641272">
        <w:rPr>
          <w:rFonts w:asciiTheme="majorHAnsi" w:hAnsiTheme="majorHAnsi" w:cstheme="majorHAnsi"/>
          <w:color w:val="0070C0"/>
        </w:rPr>
        <w:t xml:space="preserve">7 </w:t>
      </w:r>
      <w:r w:rsidR="003A4154">
        <w:rPr>
          <w:rFonts w:asciiTheme="majorHAnsi" w:hAnsiTheme="majorHAnsi" w:cstheme="majorHAnsi"/>
          <w:color w:val="0070C0"/>
        </w:rPr>
        <w:t>tillämpning</w:t>
      </w:r>
      <w:r w:rsidRPr="00044A4B">
        <w:rPr>
          <w:rFonts w:asciiTheme="majorHAnsi" w:hAnsiTheme="majorHAnsi" w:cstheme="majorHAnsi"/>
          <w:color w:val="0070C0"/>
        </w:rPr>
        <w:t xml:space="preserve">. </w:t>
      </w:r>
    </w:p>
    <w:p w14:paraId="30546222" w14:textId="1A1F2BBB" w:rsidR="002102ED" w:rsidRDefault="002102ED" w:rsidP="002102ED">
      <w:r>
        <w:t>Seminariet fokuserar på de specifika metodfrågor som man har i relation till sitt framtida examensarbete samt i relation till det PM som ska skriva</w:t>
      </w:r>
      <w:r w:rsidR="002D144A">
        <w:t>s</w:t>
      </w:r>
      <w:r>
        <w:t xml:space="preserve"> under kursen. </w:t>
      </w:r>
      <w:r w:rsidR="003A4154">
        <w:t>Arbetet med PM genomförs under seminariet.</w:t>
      </w:r>
      <w:r w:rsidR="002E3240">
        <w:t xml:space="preserve"> Seminariegruppen är halva antalet deltagare jämfört med </w:t>
      </w:r>
      <w:r w:rsidR="002E3240">
        <w:lastRenderedPageBreak/>
        <w:t>övriga seminarier</w:t>
      </w:r>
      <w:r w:rsidR="008F6970">
        <w:t xml:space="preserve">. Meningen </w:t>
      </w:r>
      <w:r w:rsidR="002E3240">
        <w:t>är att seminarieläraren ska kunna ge handfast och tydlig återkoppling på arbetet med PM.</w:t>
      </w:r>
      <w:r w:rsidR="003A4154">
        <w:t xml:space="preserve"> </w:t>
      </w:r>
      <w:r>
        <w:t xml:space="preserve">Utkast till PM diskuteras i smågrupper, frågor som kommit upp i smågrupperna diskuteras i helgrupp i slutet av seminariet. </w:t>
      </w:r>
    </w:p>
    <w:p w14:paraId="3045775D" w14:textId="77777777" w:rsidR="00044A4B" w:rsidRDefault="00044A4B" w:rsidP="002102ED"/>
    <w:p w14:paraId="7401006D" w14:textId="77777777" w:rsidR="00044A4B" w:rsidRPr="00044A4B" w:rsidRDefault="00044A4B" w:rsidP="00044A4B">
      <w:pPr>
        <w:rPr>
          <w:i/>
        </w:rPr>
      </w:pPr>
      <w:r w:rsidRPr="00044A4B">
        <w:rPr>
          <w:i/>
        </w:rPr>
        <w:t>Förberedelse: Skriv ett utkast till ett PM</w:t>
      </w:r>
      <w:r>
        <w:rPr>
          <w:i/>
        </w:rPr>
        <w:t xml:space="preserve"> och ta med till seminarium</w:t>
      </w:r>
      <w:r w:rsidRPr="00044A4B">
        <w:rPr>
          <w:i/>
        </w:rPr>
        <w:t xml:space="preserve">. </w:t>
      </w:r>
    </w:p>
    <w:p w14:paraId="657A470A" w14:textId="77777777" w:rsidR="00044A4B" w:rsidRDefault="00044A4B" w:rsidP="002102ED">
      <w:pPr>
        <w:pStyle w:val="Rubrik3"/>
      </w:pPr>
      <w:r>
        <w:br w:type="page"/>
      </w:r>
    </w:p>
    <w:p w14:paraId="5B8901D4" w14:textId="77777777" w:rsidR="002102ED" w:rsidRDefault="002102ED" w:rsidP="002102ED"/>
    <w:p w14:paraId="32180A8B" w14:textId="7487541B" w:rsidR="002102ED" w:rsidRPr="00044A4B" w:rsidRDefault="0029630B" w:rsidP="00044A4B">
      <w:pPr>
        <w:rPr>
          <w:rFonts w:asciiTheme="majorHAnsi" w:hAnsiTheme="majorHAnsi" w:cstheme="majorHAnsi"/>
          <w:color w:val="0070C0"/>
        </w:rPr>
      </w:pPr>
      <w:proofErr w:type="gramStart"/>
      <w:r w:rsidRPr="00044A4B">
        <w:rPr>
          <w:rFonts w:asciiTheme="majorHAnsi" w:hAnsiTheme="majorHAnsi" w:cstheme="majorHAnsi"/>
          <w:color w:val="0070C0"/>
        </w:rPr>
        <w:t xml:space="preserve">Seminarium </w:t>
      </w:r>
      <w:r w:rsidR="002102ED" w:rsidRPr="00044A4B">
        <w:rPr>
          <w:rFonts w:asciiTheme="majorHAnsi" w:hAnsiTheme="majorHAnsi" w:cstheme="majorHAnsi"/>
          <w:color w:val="0070C0"/>
        </w:rPr>
        <w:t xml:space="preserve"> PM.</w:t>
      </w:r>
      <w:proofErr w:type="gramEnd"/>
      <w:r w:rsidR="002102ED" w:rsidRPr="00044A4B">
        <w:rPr>
          <w:rFonts w:asciiTheme="majorHAnsi" w:hAnsiTheme="majorHAnsi" w:cstheme="majorHAnsi"/>
          <w:color w:val="0070C0"/>
        </w:rPr>
        <w:t xml:space="preserve"> </w:t>
      </w:r>
    </w:p>
    <w:p w14:paraId="5F5938E2" w14:textId="028432EC" w:rsidR="002102ED" w:rsidRDefault="002102ED" w:rsidP="002102ED">
      <w:r>
        <w:t>Detta seminarium geno</w:t>
      </w:r>
      <w:r w:rsidR="0029630B">
        <w:t xml:space="preserve">mförs i mindre seminariegrupper, grupperna </w:t>
      </w:r>
      <w:r>
        <w:t xml:space="preserve">presenteras på Lisam i v. </w:t>
      </w:r>
      <w:r w:rsidR="002E3240">
        <w:t>2</w:t>
      </w:r>
      <w:r>
        <w:t>. Samtliga PM som ska seminariebehandlas lämnas in via Lisam för åtkomst av var och en i gruppen</w:t>
      </w:r>
      <w:r w:rsidR="002E3240">
        <w:t xml:space="preserve"> måndag, den 13 januari (vecka 3)</w:t>
      </w:r>
      <w:r>
        <w:t xml:space="preserve">. (Instruktioner för hur detta ska ske kommer att finnas på Lisam.) Vid seminariet presenteras varje PM av författarna och diskuteras därefter under ledning av en utsedd kommentator. Varje student har således två roller under seminariet – som presentatör av det egna arbetet och som kommentator på annan students arbete. </w:t>
      </w:r>
    </w:p>
    <w:p w14:paraId="7CE80D64" w14:textId="77777777" w:rsidR="00403EA5" w:rsidRDefault="00403EA5">
      <w:r>
        <w:br w:type="page"/>
      </w:r>
    </w:p>
    <w:p w14:paraId="3042EDD1" w14:textId="77777777" w:rsidR="002102ED" w:rsidRPr="002102ED" w:rsidRDefault="0029630B" w:rsidP="00231E6C">
      <w:pPr>
        <w:pStyle w:val="Rubrik1"/>
      </w:pPr>
      <w:bookmarkStart w:id="7" w:name="_Toc526861754"/>
      <w:r>
        <w:lastRenderedPageBreak/>
        <w:t>Promemoria (PM).</w:t>
      </w:r>
      <w:bookmarkEnd w:id="7"/>
      <w:r>
        <w:t xml:space="preserve"> </w:t>
      </w:r>
    </w:p>
    <w:p w14:paraId="12AA2C7E" w14:textId="77777777" w:rsidR="00F90031" w:rsidRDefault="00F90031" w:rsidP="00F90031">
      <w:r>
        <w:t xml:space="preserve">Under kursen produceras och färdigställs en promemoria (PM) där ett förslag till kommande </w:t>
      </w:r>
    </w:p>
    <w:p w14:paraId="25798EC7" w14:textId="77777777" w:rsidR="00F90031" w:rsidRDefault="00F90031" w:rsidP="00F90031">
      <w:r>
        <w:t xml:space="preserve">examensarbete presenteras och diskuteras. Uppgiften kan genomföras i par eller enskilt, </w:t>
      </w:r>
    </w:p>
    <w:p w14:paraId="43673A31" w14:textId="77777777" w:rsidR="00F90031" w:rsidRDefault="00F90031" w:rsidP="00F90031">
      <w:r>
        <w:t xml:space="preserve">relaterat till upplägget av examensarbetet (produktionsuppsatsen). </w:t>
      </w:r>
    </w:p>
    <w:p w14:paraId="6A3031BB" w14:textId="77777777" w:rsidR="00F90031" w:rsidRDefault="00F90031" w:rsidP="00F90031"/>
    <w:p w14:paraId="55F0BB28" w14:textId="77777777" w:rsidR="00F90031" w:rsidRDefault="00F90031" w:rsidP="00F90031">
      <w:r>
        <w:t xml:space="preserve">Nedan ges en struktur för hur denna PM ska disponeras. Tanken är att de kunskaper som </w:t>
      </w:r>
    </w:p>
    <w:p w14:paraId="0F48E0C6" w14:textId="77777777" w:rsidR="00F90031" w:rsidRDefault="00F90031" w:rsidP="00F90031">
      <w:r>
        <w:t xml:space="preserve">erövras i metodkursen ska ge grunderna för uppläggningen av det kommande </w:t>
      </w:r>
    </w:p>
    <w:p w14:paraId="79E3CD57" w14:textId="77777777" w:rsidR="00F90031" w:rsidRDefault="00F90031" w:rsidP="002102ED">
      <w:r>
        <w:t xml:space="preserve">examensarbetet. </w:t>
      </w:r>
    </w:p>
    <w:p w14:paraId="33497266" w14:textId="77777777" w:rsidR="00F90031" w:rsidRDefault="00F90031" w:rsidP="00F90031"/>
    <w:p w14:paraId="23B68D32" w14:textId="77777777" w:rsidR="00F90031" w:rsidRDefault="00F90031" w:rsidP="00F90031">
      <w:r>
        <w:t xml:space="preserve">Seminarierna genomförs i små grupper och samtliga seminariedeltagare förväntas ha tagit </w:t>
      </w:r>
    </w:p>
    <w:p w14:paraId="2D537E59" w14:textId="77777777" w:rsidR="00F90031" w:rsidRDefault="00F90031" w:rsidP="00F90031">
      <w:r>
        <w:t xml:space="preserve">del av samtliga PM i gruppen, och därigenom kunna bidra till diskussionen. </w:t>
      </w:r>
    </w:p>
    <w:p w14:paraId="7722E53C" w14:textId="77777777" w:rsidR="00F90031" w:rsidRDefault="00F90031" w:rsidP="00F90031"/>
    <w:p w14:paraId="10C124E3" w14:textId="77777777" w:rsidR="00F90031" w:rsidRDefault="00F90031" w:rsidP="00F90031">
      <w:r>
        <w:t xml:space="preserve">En PM bör innehålla följande delar: </w:t>
      </w:r>
    </w:p>
    <w:p w14:paraId="5CB0D621" w14:textId="77777777" w:rsidR="00F90031" w:rsidRDefault="00F90031" w:rsidP="00F90031"/>
    <w:p w14:paraId="07139CA3" w14:textId="77777777" w:rsidR="00F90031" w:rsidRDefault="00F90031" w:rsidP="00231E6C">
      <w:pPr>
        <w:ind w:left="567" w:hanging="425"/>
      </w:pPr>
      <w:r>
        <w:t xml:space="preserve">- Preliminär titel på arbetet. Författarens namn och grupp. </w:t>
      </w:r>
    </w:p>
    <w:p w14:paraId="15D99E98" w14:textId="56CEE43A" w:rsidR="00F90031" w:rsidRDefault="00F90031" w:rsidP="00231E6C">
      <w:pPr>
        <w:ind w:left="567" w:hanging="425"/>
      </w:pPr>
      <w:r>
        <w:t>- Inledning: I inledningen gäller det att fånga läsarens intresse, få denna att vilja läsa vidare genom att ringa in ämnet och sätta in det i ett sammanhang. Här återfinns det som kallas för problemformuleringen, som dels visar på motivet till varför den här studien är viktig och intressant för någon annan än författaren själv, och dels pekar på den huvudfrågeställning som arbetet ska besvara. I valet av problemformulering kan man utgå från någon frågeställning som väcks i d</w:t>
      </w:r>
      <w:r w:rsidR="00231E6C">
        <w:t xml:space="preserve">en forskning man studerat, från </w:t>
      </w:r>
      <w:r>
        <w:t xml:space="preserve">läroplanen eller andra styrdokument, alternativt något som kan upplevas som en outforskad fråga inom det aktuella området. </w:t>
      </w:r>
    </w:p>
    <w:p w14:paraId="670509EA" w14:textId="3DE9E8C8" w:rsidR="00F90031" w:rsidRDefault="00F90031" w:rsidP="00231E6C">
      <w:pPr>
        <w:ind w:left="567" w:hanging="425"/>
      </w:pPr>
      <w:r>
        <w:t xml:space="preserve">- Preliminärt syfte och frågeställningar: formulera ett syfte utifrån ditt ämnesområde. Formulera också ett begränsat antal frågeställningar – gärna så konkret, precist och avgränsat som möjligt. Tänk på att frågorna bör vara öppna och därmed kan ge flera svarsmöjligheter (vad, hur, vem/vilka, varför etc) </w:t>
      </w:r>
    </w:p>
    <w:p w14:paraId="2827C455" w14:textId="79379069" w:rsidR="00F90031" w:rsidRDefault="00F90031" w:rsidP="00231E6C">
      <w:pPr>
        <w:ind w:left="567" w:hanging="425"/>
      </w:pPr>
      <w:r>
        <w:t xml:space="preserve">- Bakgrund: här ges en översiktlig genomgång av tidigare forskning dvs. vad vet man om problemet/frågorna/syftet? Här passar det utmärkt att i korta ordalag redovisa vad ditt tidigare konsumtionsarbete har kommit fram till. Om du inte fortsätter att bygga vidare på detta tidigare arbete bör du kunna orientera läsaren översiktligt hur ett forskningsläge inom området ser ut. </w:t>
      </w:r>
    </w:p>
    <w:p w14:paraId="04A41EA0" w14:textId="38899E3D" w:rsidR="00F90031" w:rsidRDefault="00F90031" w:rsidP="00231E6C">
      <w:pPr>
        <w:ind w:left="567" w:hanging="425"/>
      </w:pPr>
      <w:r>
        <w:t xml:space="preserve">- Metod: här redogör du för hur du tänker samla in din empiri och motivera – med stöd i litteratur - varför du väljer denna insamlingsmetod. Du ska också presentera och motivera vilket material (t ex undersökningspersoner) du väljer att undersöka samt varför du väljer denna grupp. Hur kommer ett urval av undersökningspersoner eller annat material att ske? Motivera! Du ska också presentera och diskutera val av analysmetod. </w:t>
      </w:r>
    </w:p>
    <w:p w14:paraId="23152E72" w14:textId="1468B193" w:rsidR="00F90031" w:rsidRDefault="00F90031" w:rsidP="00231E6C">
      <w:pPr>
        <w:ind w:left="567" w:hanging="425"/>
      </w:pPr>
      <w:r>
        <w:t xml:space="preserve">- Tänkbar teori: Vilka teoretiska perspektiv kan hjälpa dig att beskriva, förstå, tolka och förklara ditt problem? Motivera ditt teori- och begreppsval och förankra det i referenser. </w:t>
      </w:r>
    </w:p>
    <w:p w14:paraId="1CEA6734" w14:textId="7D8A5CF1" w:rsidR="00F90031" w:rsidRDefault="00F90031" w:rsidP="00231E6C">
      <w:pPr>
        <w:ind w:left="567" w:hanging="425"/>
      </w:pPr>
      <w:r>
        <w:t xml:space="preserve">- Etiska överväganden: Beskriv vilka forskningsetiska problem som kan uppstå i den specifika forskningsuppgiften. Vilka etiska hänsyn och överväganden anser du måste göras för att få den kunskap som behövs? </w:t>
      </w:r>
    </w:p>
    <w:p w14:paraId="4CF802A1" w14:textId="22507DB0" w:rsidR="00F90031" w:rsidRDefault="00F90031" w:rsidP="00231E6C">
      <w:pPr>
        <w:ind w:left="567" w:hanging="425"/>
      </w:pPr>
      <w:r>
        <w:t xml:space="preserve">- Undersöknings- och tidsplan: hur lägger du upp och fördelar ditt arbete med insamling, bearbetning och skrivande? En översiktlig tidsplan presenteras för de olika momenten. </w:t>
      </w:r>
    </w:p>
    <w:p w14:paraId="6189C4F6" w14:textId="77777777" w:rsidR="00F90031" w:rsidRDefault="00F90031" w:rsidP="00F90031"/>
    <w:p w14:paraId="73B8D703" w14:textId="32A64AAF" w:rsidR="00403EA5" w:rsidRDefault="00F90031" w:rsidP="00F90031">
      <w:r>
        <w:lastRenderedPageBreak/>
        <w:t xml:space="preserve">Strukturen i promemorian kan följa de rubriker som skissats ovan. Andra rubriker kan vara möjliga. Viktigt är att arbetet är välstrukturerat/disponerat med tydliga rubriker, anpassad styckesindelning och gängse referensteknik. Referenslistan placeras sist i arbetet. Promemorian skrivs med 1,5 radavstånd och med Times New Roman 12 punkter eller motsvarande. Omfattning: </w:t>
      </w:r>
      <w:proofErr w:type="gramStart"/>
      <w:r>
        <w:t>4-6</w:t>
      </w:r>
      <w:proofErr w:type="gramEnd"/>
      <w:r>
        <w:t xml:space="preserve"> sidor löpande text. Eventuell försättssida, innehållsförteckning och referensförteckning räknas inte in i detta sidantal. </w:t>
      </w:r>
    </w:p>
    <w:p w14:paraId="151D9078" w14:textId="77777777" w:rsidR="00403EA5" w:rsidRDefault="00403EA5" w:rsidP="00F90031"/>
    <w:p w14:paraId="5B05A397" w14:textId="308BF56A" w:rsidR="00F90031" w:rsidRDefault="00F90031" w:rsidP="00F90031">
      <w:r>
        <w:t xml:space="preserve">Betygsskalan för promemorian är U och G (STN5). Vid seminariet examineras även presentation och kommentatorsroll, även här med U eller G (MRE2). </w:t>
      </w:r>
    </w:p>
    <w:p w14:paraId="0261B0F3" w14:textId="77777777" w:rsidR="00F90031" w:rsidRDefault="00F90031" w:rsidP="00231E6C">
      <w:pPr>
        <w:pStyle w:val="Rubrik1"/>
      </w:pPr>
      <w:bookmarkStart w:id="8" w:name="_Toc526861755"/>
      <w:r>
        <w:t>Examination STN5</w:t>
      </w:r>
      <w:bookmarkEnd w:id="8"/>
      <w:r>
        <w:t xml:space="preserve"> </w:t>
      </w:r>
    </w:p>
    <w:p w14:paraId="78CE0CA0" w14:textId="77777777" w:rsidR="00F90031" w:rsidRDefault="00F90031" w:rsidP="00F90031"/>
    <w:p w14:paraId="13C758BB" w14:textId="77777777" w:rsidR="00F90031" w:rsidRDefault="00F90031" w:rsidP="00F90031">
      <w:r>
        <w:t xml:space="preserve">För godkänd promemoria ska den studerande </w:t>
      </w:r>
    </w:p>
    <w:p w14:paraId="61A3B90D" w14:textId="77777777" w:rsidR="00F90031" w:rsidRDefault="00F90031" w:rsidP="00F90031"/>
    <w:p w14:paraId="60FF0DA0" w14:textId="77777777" w:rsidR="00F90031" w:rsidRDefault="00F90031" w:rsidP="00231E6C">
      <w:pPr>
        <w:ind w:left="567" w:hanging="567"/>
      </w:pPr>
      <w:r>
        <w:t xml:space="preserve">- presentera en tydligt avgränsad problemställning och motivera val av syfte och frågor </w:t>
      </w:r>
    </w:p>
    <w:p w14:paraId="33BA8E2A" w14:textId="77777777" w:rsidR="00F90031" w:rsidRDefault="00F90031" w:rsidP="00231E6C">
      <w:pPr>
        <w:ind w:left="567" w:hanging="567"/>
      </w:pPr>
      <w:r>
        <w:t xml:space="preserve">- motivera val av datainsamlings- och bearbetningsmetoder </w:t>
      </w:r>
    </w:p>
    <w:p w14:paraId="110F3410" w14:textId="0452B52F" w:rsidR="00F90031" w:rsidRDefault="00F90031" w:rsidP="00231E6C">
      <w:pPr>
        <w:ind w:left="567" w:hanging="567"/>
      </w:pPr>
      <w:r>
        <w:t xml:space="preserve">- diskutera relevanta teorier och begrepp för att tolka och analysera insamlat datamaterial </w:t>
      </w:r>
    </w:p>
    <w:p w14:paraId="16C63B42" w14:textId="73FD7F19" w:rsidR="00F90031" w:rsidRDefault="00F90031" w:rsidP="00231E6C">
      <w:pPr>
        <w:ind w:left="567" w:hanging="567"/>
      </w:pPr>
      <w:r>
        <w:t xml:space="preserve">- identifiera och reflektera kring forskningsetiska avvägningar och problem i samband med studiens upplägg </w:t>
      </w:r>
    </w:p>
    <w:p w14:paraId="4DDC082D" w14:textId="77777777" w:rsidR="00F90031" w:rsidRDefault="00F90031" w:rsidP="00231E6C">
      <w:pPr>
        <w:ind w:left="567" w:hanging="567"/>
      </w:pPr>
      <w:r>
        <w:t xml:space="preserve">- presentera en adekvat och relevant tidsplan för den planerade studien </w:t>
      </w:r>
    </w:p>
    <w:p w14:paraId="6538C56F" w14:textId="5F01D6AB" w:rsidR="00F90031" w:rsidRDefault="00F90031" w:rsidP="00231E6C">
      <w:pPr>
        <w:ind w:left="567" w:hanging="567"/>
      </w:pPr>
      <w:r>
        <w:t xml:space="preserve">- skriva en PM som följer systematisk struktur och håller god språklig standard, det vill säga som är lätt att läsa och förstå </w:t>
      </w:r>
    </w:p>
    <w:p w14:paraId="5ED3213E" w14:textId="198F42BD" w:rsidR="00F90031" w:rsidRDefault="00F90031" w:rsidP="00231E6C">
      <w:pPr>
        <w:ind w:left="567" w:hanging="567"/>
      </w:pPr>
      <w:r>
        <w:t xml:space="preserve">- använda vedertagna former för referensteknik </w:t>
      </w:r>
    </w:p>
    <w:p w14:paraId="27FFFC8B" w14:textId="22881699" w:rsidR="00DA789E" w:rsidRDefault="00DA789E" w:rsidP="00231E6C">
      <w:pPr>
        <w:ind w:left="567" w:hanging="567"/>
      </w:pPr>
    </w:p>
    <w:p w14:paraId="04EBE1E7" w14:textId="6CFBFEFE" w:rsidR="00DA789E" w:rsidRDefault="00DA789E" w:rsidP="00DA789E">
      <w:pPr>
        <w:pStyle w:val="Rubrik1"/>
      </w:pPr>
      <w:r>
        <w:t xml:space="preserve">Examination STN6 </w:t>
      </w:r>
    </w:p>
    <w:p w14:paraId="59D7A49A" w14:textId="4B13BEB1" w:rsidR="00DA789E" w:rsidRDefault="00DA789E" w:rsidP="00231E6C">
      <w:pPr>
        <w:ind w:left="567" w:hanging="567"/>
      </w:pPr>
      <w:r>
        <w:t>Skriftlig salstentamen</w:t>
      </w:r>
      <w:r w:rsidR="00E3324E">
        <w:t xml:space="preserve"> fredagen den 2</w:t>
      </w:r>
      <w:r w:rsidR="00340ECD">
        <w:t>4</w:t>
      </w:r>
      <w:r w:rsidR="00E3324E">
        <w:t>/</w:t>
      </w:r>
      <w:proofErr w:type="gramStart"/>
      <w:r w:rsidR="00E3324E">
        <w:t>1-2019</w:t>
      </w:r>
      <w:proofErr w:type="gramEnd"/>
      <w:r w:rsidR="00E3324E">
        <w:t>, tid 8-12</w:t>
      </w:r>
      <w:r>
        <w:t>. Betygskriterier anges i samban</w:t>
      </w:r>
      <w:r w:rsidR="00CB511D">
        <w:t>d</w:t>
      </w:r>
      <w:r w:rsidR="00E3324E">
        <w:t xml:space="preserve"> </w:t>
      </w:r>
      <w:r>
        <w:t>med tentamen.</w:t>
      </w:r>
      <w:r w:rsidR="003C189B">
        <w:t xml:space="preserve"> Omtentamen ges i slutet av </w:t>
      </w:r>
      <w:proofErr w:type="gramStart"/>
      <w:r w:rsidR="003C189B">
        <w:t>vecka</w:t>
      </w:r>
      <w:r w:rsidR="002B5235">
        <w:t>….</w:t>
      </w:r>
      <w:proofErr w:type="gramEnd"/>
      <w:r w:rsidR="003C189B">
        <w:t xml:space="preserve">. </w:t>
      </w:r>
      <w:r>
        <w:t xml:space="preserve"> </w:t>
      </w:r>
    </w:p>
    <w:p w14:paraId="64AF2D20" w14:textId="77777777" w:rsidR="00F90031" w:rsidRDefault="00F90031" w:rsidP="00231E6C">
      <w:pPr>
        <w:pStyle w:val="Rubrik1"/>
      </w:pPr>
      <w:bookmarkStart w:id="9" w:name="_Toc526861756"/>
      <w:r>
        <w:t>Examination MRE2</w:t>
      </w:r>
      <w:bookmarkEnd w:id="9"/>
      <w:r>
        <w:t xml:space="preserve"> </w:t>
      </w:r>
    </w:p>
    <w:p w14:paraId="2F630A27" w14:textId="77777777" w:rsidR="00F90031" w:rsidRDefault="00F90031" w:rsidP="00F90031"/>
    <w:p w14:paraId="058958BB" w14:textId="77777777" w:rsidR="00F90031" w:rsidRDefault="00F90031" w:rsidP="00F90031">
      <w:r>
        <w:t xml:space="preserve">För godkänd presentation och diskussion av den egna promemorian ska den studerande </w:t>
      </w:r>
    </w:p>
    <w:p w14:paraId="011DBA41" w14:textId="77777777" w:rsidR="00F90031" w:rsidRDefault="00F90031" w:rsidP="00F90031"/>
    <w:p w14:paraId="60EB2C6A" w14:textId="4F340023" w:rsidR="00F90031" w:rsidRDefault="00F90031" w:rsidP="00231E6C">
      <w:pPr>
        <w:ind w:left="567" w:hanging="567"/>
      </w:pPr>
      <w:r>
        <w:t xml:space="preserve">- göra en tydlig och strukturerad presentation av forskningsidén och de centrala tankarna bakom forskningsdesignen </w:t>
      </w:r>
    </w:p>
    <w:p w14:paraId="457435EB" w14:textId="18F61F9A" w:rsidR="00F90031" w:rsidRDefault="00F90031" w:rsidP="00231E6C">
      <w:pPr>
        <w:ind w:left="567" w:hanging="567"/>
      </w:pPr>
      <w:r>
        <w:t xml:space="preserve">- kunna diskutera olika aspekter av promemorian och dess olika delar samt kunna besvara frågor från kommentator och seminarium </w:t>
      </w:r>
    </w:p>
    <w:p w14:paraId="7A30CD27" w14:textId="77777777" w:rsidR="00F90031" w:rsidRDefault="00F90031" w:rsidP="00F90031"/>
    <w:p w14:paraId="3D3B3D24" w14:textId="77777777" w:rsidR="00F90031" w:rsidRDefault="00F90031" w:rsidP="00F90031">
      <w:r>
        <w:t xml:space="preserve">För godkänt kommentatorskap ska den studerande </w:t>
      </w:r>
    </w:p>
    <w:p w14:paraId="24A55E2E" w14:textId="77777777" w:rsidR="00F90031" w:rsidRDefault="00F90031" w:rsidP="00F90031"/>
    <w:p w14:paraId="771AC4DA" w14:textId="77777777" w:rsidR="00F90031" w:rsidRDefault="00F90031" w:rsidP="00F90031">
      <w:r>
        <w:t xml:space="preserve">- visa god kännedom om arbetets innehåll och struktur </w:t>
      </w:r>
    </w:p>
    <w:p w14:paraId="58FEDD99" w14:textId="77777777" w:rsidR="00F90031" w:rsidRDefault="00F90031" w:rsidP="00F90031">
      <w:r>
        <w:t xml:space="preserve">- kunna ställa relevanta frågor kring arbetets innehåll </w:t>
      </w:r>
    </w:p>
    <w:p w14:paraId="448820E8" w14:textId="77777777" w:rsidR="00F90031" w:rsidRDefault="00F90031" w:rsidP="00F90031">
      <w:r>
        <w:t xml:space="preserve">- visa förmåga att föra en diskussion kring arbetets innehåll och yrkesrelevans </w:t>
      </w:r>
    </w:p>
    <w:p w14:paraId="08ABF869" w14:textId="313A196F" w:rsidR="00F90031" w:rsidRDefault="00F90031" w:rsidP="00F90031"/>
    <w:p w14:paraId="2B335CA2" w14:textId="77777777" w:rsidR="00231E6C" w:rsidRDefault="00231E6C" w:rsidP="00E622C3">
      <w:pPr>
        <w:pStyle w:val="Rubrik1"/>
      </w:pPr>
      <w:r>
        <w:br w:type="page"/>
      </w:r>
    </w:p>
    <w:p w14:paraId="486584C6" w14:textId="074989AD" w:rsidR="00F90031" w:rsidRDefault="00F90031" w:rsidP="00E622C3">
      <w:pPr>
        <w:pStyle w:val="Rubrik1"/>
      </w:pPr>
      <w:bookmarkStart w:id="10" w:name="_Toc526861757"/>
      <w:r>
        <w:lastRenderedPageBreak/>
        <w:t>Litteratur</w:t>
      </w:r>
      <w:r w:rsidR="007A399F">
        <w:t>lista</w:t>
      </w:r>
      <w:bookmarkEnd w:id="10"/>
      <w:r>
        <w:t xml:space="preserve"> </w:t>
      </w:r>
    </w:p>
    <w:p w14:paraId="79A37558" w14:textId="124B5F0E" w:rsidR="00F90031" w:rsidRDefault="007A399F" w:rsidP="00AB2D07">
      <w:pPr>
        <w:spacing w:after="120"/>
      </w:pPr>
      <w:r>
        <w:t>Bryman</w:t>
      </w:r>
      <w:r w:rsidR="00231E6C">
        <w:t>, A. (2018</w:t>
      </w:r>
      <w:r w:rsidR="00E622C3">
        <w:t xml:space="preserve">). </w:t>
      </w:r>
      <w:r w:rsidR="00E622C3" w:rsidRPr="00E622C3">
        <w:rPr>
          <w:i/>
        </w:rPr>
        <w:t>Samhällsvetenskapliga metoder</w:t>
      </w:r>
      <w:r w:rsidR="00231E6C">
        <w:t xml:space="preserve"> (3</w:t>
      </w:r>
      <w:r w:rsidR="00AA7CF3">
        <w:t>.</w:t>
      </w:r>
      <w:r w:rsidR="00231E6C">
        <w:t xml:space="preserve"> uppl.)</w:t>
      </w:r>
      <w:r w:rsidR="00E622C3">
        <w:t xml:space="preserve">. </w:t>
      </w:r>
      <w:r w:rsidR="00231E6C">
        <w:t>Malmö: Liber.</w:t>
      </w:r>
      <w:r w:rsidR="00E622C3">
        <w:t xml:space="preserve"> </w:t>
      </w:r>
    </w:p>
    <w:p w14:paraId="444BE85B" w14:textId="237E3DC4" w:rsidR="00E622C3" w:rsidRPr="00AB2D07" w:rsidRDefault="00231E6C" w:rsidP="00AB2D07">
      <w:pPr>
        <w:spacing w:after="120"/>
        <w:rPr>
          <w:i/>
        </w:rPr>
      </w:pPr>
      <w:r>
        <w:t>Vetenskapsrådet. (2018).</w:t>
      </w:r>
      <w:r w:rsidR="00E622C3">
        <w:t xml:space="preserve"> </w:t>
      </w:r>
      <w:r w:rsidR="00E622C3" w:rsidRPr="00231E6C">
        <w:rPr>
          <w:i/>
        </w:rPr>
        <w:t>Codex – regler och riktlinjer för forskning</w:t>
      </w:r>
      <w:r w:rsidRPr="00231E6C">
        <w:rPr>
          <w:i/>
        </w:rPr>
        <w:t>.</w:t>
      </w:r>
      <w:r w:rsidR="00E622C3" w:rsidRPr="00231E6C">
        <w:rPr>
          <w:i/>
        </w:rPr>
        <w:t xml:space="preserve"> </w:t>
      </w:r>
      <w:r w:rsidR="00AB2D07">
        <w:rPr>
          <w:i/>
        </w:rPr>
        <w:t xml:space="preserve">Forskning </w:t>
      </w:r>
      <w:r w:rsidR="00E622C3" w:rsidRPr="00231E6C">
        <w:rPr>
          <w:i/>
        </w:rPr>
        <w:t>som involverar barn</w:t>
      </w:r>
      <w:r>
        <w:t xml:space="preserve">. Hämtad 11 okt, 2018, från </w:t>
      </w:r>
      <w:r w:rsidR="00E622C3">
        <w:t>htt</w:t>
      </w:r>
      <w:r>
        <w:t>p://codex.vr.se/manniska1.shtml</w:t>
      </w:r>
    </w:p>
    <w:p w14:paraId="55614227" w14:textId="77777777" w:rsidR="00484469" w:rsidRPr="00AA7CF3" w:rsidRDefault="00484469" w:rsidP="00484469">
      <w:pPr>
        <w:spacing w:after="120"/>
        <w:rPr>
          <w:lang w:val="en-US"/>
        </w:rPr>
      </w:pPr>
      <w:r w:rsidRPr="00484469">
        <w:rPr>
          <w:lang w:val="en-US"/>
        </w:rPr>
        <w:t xml:space="preserve">Braun, V., &amp; Clarke, V. (2006). </w:t>
      </w:r>
      <w:r w:rsidRPr="00DD7BC9">
        <w:rPr>
          <w:lang w:val="en-US"/>
        </w:rPr>
        <w:t xml:space="preserve">Using thematic analysis in psychology. </w:t>
      </w:r>
      <w:r w:rsidRPr="00DD7BC9">
        <w:rPr>
          <w:i/>
          <w:lang w:val="en-US"/>
        </w:rPr>
        <w:t xml:space="preserve">Qualitative Research in </w:t>
      </w:r>
      <w:r w:rsidRPr="00AA7CF3">
        <w:rPr>
          <w:i/>
          <w:lang w:val="en-US"/>
        </w:rPr>
        <w:t>Psychology</w:t>
      </w:r>
      <w:r w:rsidRPr="00AA7CF3">
        <w:rPr>
          <w:lang w:val="en-US"/>
        </w:rPr>
        <w:t xml:space="preserve">, </w:t>
      </w:r>
      <w:r w:rsidRPr="00AA7CF3">
        <w:rPr>
          <w:i/>
          <w:lang w:val="en-US"/>
        </w:rPr>
        <w:t>3</w:t>
      </w:r>
      <w:r w:rsidRPr="00AA7CF3">
        <w:rPr>
          <w:lang w:val="en-US"/>
        </w:rPr>
        <w:t>(2), 77-101. DOI: 10.1191/1478088706qp063oa</w:t>
      </w:r>
    </w:p>
    <w:p w14:paraId="085C3B72" w14:textId="77777777" w:rsidR="00484469" w:rsidRDefault="00484469" w:rsidP="00AB2D07">
      <w:pPr>
        <w:rPr>
          <w:rFonts w:asciiTheme="majorHAnsi" w:hAnsiTheme="majorHAnsi" w:cstheme="majorHAnsi"/>
          <w:color w:val="0070C0"/>
          <w:lang w:val="en-US"/>
        </w:rPr>
      </w:pPr>
    </w:p>
    <w:p w14:paraId="23C1411C" w14:textId="24E1E007" w:rsidR="007A399F" w:rsidRPr="00AB2D07" w:rsidRDefault="007A399F" w:rsidP="00AB2D07">
      <w:pPr>
        <w:rPr>
          <w:rFonts w:asciiTheme="majorHAnsi" w:hAnsiTheme="majorHAnsi" w:cstheme="majorHAnsi"/>
          <w:color w:val="0070C0"/>
          <w:lang w:val="en-US"/>
        </w:rPr>
      </w:pPr>
      <w:r w:rsidRPr="00AB2D07">
        <w:rPr>
          <w:rFonts w:asciiTheme="majorHAnsi" w:hAnsiTheme="majorHAnsi" w:cstheme="majorHAnsi"/>
          <w:color w:val="0070C0"/>
          <w:lang w:val="en-US"/>
        </w:rPr>
        <w:t>Resurslista</w:t>
      </w:r>
    </w:p>
    <w:p w14:paraId="47EB8ABD" w14:textId="7CC89EDC" w:rsidR="00E622C3" w:rsidRDefault="00E622C3" w:rsidP="00AB2D07">
      <w:pPr>
        <w:spacing w:after="120"/>
        <w:rPr>
          <w:lang w:val="en-US"/>
        </w:rPr>
      </w:pPr>
      <w:r w:rsidRPr="00E622C3">
        <w:rPr>
          <w:lang w:val="en-US"/>
        </w:rPr>
        <w:t>American psychological Association</w:t>
      </w:r>
      <w:r w:rsidR="00AA7CF3">
        <w:rPr>
          <w:lang w:val="en-US"/>
        </w:rPr>
        <w:t>.</w:t>
      </w:r>
      <w:r w:rsidRPr="00E622C3">
        <w:rPr>
          <w:lang w:val="en-US"/>
        </w:rPr>
        <w:t xml:space="preserve"> (2009). </w:t>
      </w:r>
      <w:r w:rsidRPr="00E622C3">
        <w:rPr>
          <w:i/>
          <w:lang w:val="en-US"/>
        </w:rPr>
        <w:t>Publication manual</w:t>
      </w:r>
      <w:r w:rsidRPr="00E622C3">
        <w:rPr>
          <w:lang w:val="en-US"/>
        </w:rPr>
        <w:t>. Washington: American Psychological Association.</w:t>
      </w:r>
    </w:p>
    <w:p w14:paraId="37836B8A" w14:textId="22624A9F" w:rsidR="00503D96" w:rsidRPr="00503D96" w:rsidRDefault="00503D96" w:rsidP="00AB2D07">
      <w:pPr>
        <w:spacing w:after="120"/>
      </w:pPr>
      <w:r w:rsidRPr="00503D96">
        <w:t>Berntson,</w:t>
      </w:r>
      <w:r>
        <w:t xml:space="preserve"> E.,</w:t>
      </w:r>
      <w:r w:rsidRPr="00503D96">
        <w:t xml:space="preserve"> Berhard-Oettel,</w:t>
      </w:r>
      <w:r>
        <w:t xml:space="preserve"> C.,</w:t>
      </w:r>
      <w:r w:rsidRPr="00503D96">
        <w:t xml:space="preserve"> Hellgren,</w:t>
      </w:r>
      <w:r>
        <w:t xml:space="preserve"> J.</w:t>
      </w:r>
      <w:proofErr w:type="gramStart"/>
      <w:r>
        <w:t xml:space="preserve">, </w:t>
      </w:r>
      <w:r w:rsidRPr="00503D96">
        <w:t xml:space="preserve"> Nä</w:t>
      </w:r>
      <w:r>
        <w:t>swall</w:t>
      </w:r>
      <w:proofErr w:type="gramEnd"/>
      <w:r>
        <w:t xml:space="preserve">, K., &amp; Sverke, M. (2016). </w:t>
      </w:r>
      <w:r w:rsidRPr="00503D96">
        <w:rPr>
          <w:i/>
        </w:rPr>
        <w:t>Enkätmetodik.</w:t>
      </w:r>
      <w:r>
        <w:t xml:space="preserve"> Stockholm: Natur &amp; Kultur.  </w:t>
      </w:r>
    </w:p>
    <w:p w14:paraId="1CC59E13" w14:textId="4D76B604" w:rsidR="00F90031" w:rsidRDefault="00F90031" w:rsidP="00AB2D07">
      <w:pPr>
        <w:spacing w:after="120"/>
      </w:pPr>
      <w:r w:rsidRPr="00AA7CF3">
        <w:t>Bjereld, U., Demker, M.</w:t>
      </w:r>
      <w:r w:rsidR="00AA7CF3" w:rsidRPr="00AA7CF3">
        <w:t>,</w:t>
      </w:r>
      <w:r w:rsidRPr="00AA7CF3">
        <w:t xml:space="preserve"> &amp; Hinnfors, J. (2009). </w:t>
      </w:r>
      <w:r w:rsidRPr="00AA7CF3">
        <w:rPr>
          <w:i/>
        </w:rPr>
        <w:t xml:space="preserve">Varför vetenskap? </w:t>
      </w:r>
      <w:r w:rsidR="00AA7CF3">
        <w:rPr>
          <w:i/>
        </w:rPr>
        <w:t>O</w:t>
      </w:r>
      <w:r w:rsidRPr="00AA7CF3">
        <w:rPr>
          <w:i/>
        </w:rPr>
        <w:t xml:space="preserve">m vikten av problem </w:t>
      </w:r>
      <w:r w:rsidR="00AA7CF3" w:rsidRPr="00AA7CF3">
        <w:rPr>
          <w:i/>
        </w:rPr>
        <w:t>och teori i forskningsprocessen</w:t>
      </w:r>
      <w:r w:rsidR="00AA7CF3">
        <w:t xml:space="preserve"> (3.</w:t>
      </w:r>
      <w:r>
        <w:t xml:space="preserve"> </w:t>
      </w:r>
      <w:r w:rsidR="00AA7CF3">
        <w:t xml:space="preserve">rev. </w:t>
      </w:r>
      <w:r>
        <w:t>uppl.)</w:t>
      </w:r>
      <w:r w:rsidR="00AA7CF3">
        <w:t>.</w:t>
      </w:r>
      <w:r>
        <w:t xml:space="preserve"> Lund: Studentlitteratur. </w:t>
      </w:r>
      <w:r w:rsidR="00AA7CF3" w:rsidRPr="00AA7CF3">
        <w:rPr>
          <w:sz w:val="20"/>
        </w:rPr>
        <w:t>(</w:t>
      </w:r>
      <w:r w:rsidRPr="00AA7CF3">
        <w:rPr>
          <w:sz w:val="20"/>
        </w:rPr>
        <w:t>s.</w:t>
      </w:r>
      <w:r w:rsidR="00AA7CF3">
        <w:rPr>
          <w:sz w:val="20"/>
        </w:rPr>
        <w:t xml:space="preserve"> </w:t>
      </w:r>
      <w:proofErr w:type="gramStart"/>
      <w:r w:rsidRPr="00AA7CF3">
        <w:rPr>
          <w:sz w:val="20"/>
        </w:rPr>
        <w:t>123-137</w:t>
      </w:r>
      <w:proofErr w:type="gramEnd"/>
      <w:r w:rsidR="00AA7CF3" w:rsidRPr="00AA7CF3">
        <w:rPr>
          <w:sz w:val="20"/>
        </w:rPr>
        <w:t xml:space="preserve">, </w:t>
      </w:r>
      <w:r w:rsidRPr="00AA7CF3">
        <w:rPr>
          <w:sz w:val="20"/>
        </w:rPr>
        <w:t>finns på LISAM)</w:t>
      </w:r>
      <w:r>
        <w:t xml:space="preserve"> </w:t>
      </w:r>
    </w:p>
    <w:p w14:paraId="520BF313" w14:textId="6E59BC2E" w:rsidR="00F90031" w:rsidRDefault="00F90031" w:rsidP="00AB2D07">
      <w:pPr>
        <w:spacing w:after="120"/>
      </w:pPr>
      <w:r w:rsidRPr="00484469">
        <w:t>David, M.</w:t>
      </w:r>
      <w:r w:rsidR="00AA7CF3" w:rsidRPr="00484469">
        <w:t>,</w:t>
      </w:r>
      <w:r w:rsidRPr="00484469">
        <w:t xml:space="preserve"> &amp; Sutton, C.D. (2016). </w:t>
      </w:r>
      <w:r w:rsidRPr="00AA7CF3">
        <w:rPr>
          <w:i/>
        </w:rPr>
        <w:t>Samhällsvetenskaplig metod.</w:t>
      </w:r>
      <w:r>
        <w:t xml:space="preserve"> Lund: Studentlitteratur. </w:t>
      </w:r>
    </w:p>
    <w:p w14:paraId="2FA21AAE" w14:textId="0B4EFA71" w:rsidR="00F90031" w:rsidRDefault="00F90031" w:rsidP="00AB2D07">
      <w:pPr>
        <w:spacing w:after="120"/>
      </w:pPr>
      <w:r>
        <w:t>Christoffersen, L.</w:t>
      </w:r>
      <w:r w:rsidR="00AA7CF3">
        <w:t>,</w:t>
      </w:r>
      <w:r>
        <w:t xml:space="preserve"> &amp; Johannessen, A. (2015). </w:t>
      </w:r>
      <w:r w:rsidRPr="00AA7CF3">
        <w:rPr>
          <w:i/>
        </w:rPr>
        <w:t>Forskningsmetoder för lärarstudenter.</w:t>
      </w:r>
      <w:r w:rsidR="00AA7CF3">
        <w:rPr>
          <w:i/>
        </w:rPr>
        <w:t xml:space="preserve"> </w:t>
      </w:r>
      <w:r>
        <w:t xml:space="preserve">Lund: Studentlitteratur. </w:t>
      </w:r>
    </w:p>
    <w:p w14:paraId="32BD90E2" w14:textId="57AA383C" w:rsidR="00F90031" w:rsidRDefault="00F90031" w:rsidP="00AB2D07">
      <w:pPr>
        <w:spacing w:after="120"/>
      </w:pPr>
      <w:r w:rsidRPr="00AA7CF3">
        <w:rPr>
          <w:lang w:val="en-US"/>
        </w:rPr>
        <w:t>Esaiasson, P., Gilljam, M., Oscarsson, H.</w:t>
      </w:r>
      <w:r w:rsidR="00AA7CF3" w:rsidRPr="00AA7CF3">
        <w:rPr>
          <w:lang w:val="en-US"/>
        </w:rPr>
        <w:t>,</w:t>
      </w:r>
      <w:r w:rsidRPr="00AA7CF3">
        <w:rPr>
          <w:lang w:val="en-US"/>
        </w:rPr>
        <w:t xml:space="preserve"> &amp; Wängnerud, L. (red.) </w:t>
      </w:r>
      <w:r>
        <w:t xml:space="preserve">(2012). </w:t>
      </w:r>
      <w:r w:rsidRPr="00AA7CF3">
        <w:rPr>
          <w:i/>
        </w:rPr>
        <w:t>Metodpraktikan: konsten att studera samhälle, individ och marknad</w:t>
      </w:r>
      <w:r w:rsidR="00AA7CF3">
        <w:t xml:space="preserve"> (4.</w:t>
      </w:r>
      <w:r>
        <w:t xml:space="preserve"> </w:t>
      </w:r>
      <w:r w:rsidR="00AA7CF3">
        <w:t xml:space="preserve">rev. </w:t>
      </w:r>
      <w:r>
        <w:t xml:space="preserve">uppl.) Stockholm: Norstedts </w:t>
      </w:r>
      <w:r w:rsidR="00AA7CF3">
        <w:t>j</w:t>
      </w:r>
      <w:r>
        <w:t xml:space="preserve">uridik. </w:t>
      </w:r>
      <w:r w:rsidR="00AA7CF3" w:rsidRPr="00AA7CF3">
        <w:rPr>
          <w:sz w:val="20"/>
        </w:rPr>
        <w:t>(s.</w:t>
      </w:r>
      <w:proofErr w:type="gramStart"/>
      <w:r w:rsidR="00AA7CF3" w:rsidRPr="00AA7CF3">
        <w:rPr>
          <w:sz w:val="20"/>
        </w:rPr>
        <w:t>19-28</w:t>
      </w:r>
      <w:proofErr w:type="gramEnd"/>
      <w:r w:rsidR="00AA7CF3" w:rsidRPr="00AA7CF3">
        <w:rPr>
          <w:sz w:val="20"/>
        </w:rPr>
        <w:t xml:space="preserve"> </w:t>
      </w:r>
      <w:r w:rsidRPr="00AA7CF3">
        <w:rPr>
          <w:sz w:val="20"/>
        </w:rPr>
        <w:t>finns på LISAM)</w:t>
      </w:r>
      <w:r>
        <w:t xml:space="preserve"> </w:t>
      </w:r>
    </w:p>
    <w:p w14:paraId="4835C8C6" w14:textId="016728A1" w:rsidR="00F90031" w:rsidRPr="00CB511D" w:rsidRDefault="00F90031" w:rsidP="00AB2D07">
      <w:pPr>
        <w:spacing w:after="120"/>
        <w:rPr>
          <w:lang w:val="en-US"/>
        </w:rPr>
      </w:pPr>
      <w:r w:rsidRPr="00DD7BC9">
        <w:t>Fejes, A.</w:t>
      </w:r>
      <w:r w:rsidR="00AA7CF3" w:rsidRPr="00DD7BC9">
        <w:t>,</w:t>
      </w:r>
      <w:r w:rsidRPr="00DD7BC9">
        <w:t xml:space="preserve"> &amp; Thornberg, R. (red.) (2015). </w:t>
      </w:r>
      <w:r w:rsidRPr="00AA7CF3">
        <w:rPr>
          <w:i/>
        </w:rPr>
        <w:t>Handbok i kvalitativ analys</w:t>
      </w:r>
      <w:r w:rsidR="00AA7CF3">
        <w:t xml:space="preserve"> (2.</w:t>
      </w:r>
      <w:r>
        <w:t xml:space="preserve"> </w:t>
      </w:r>
      <w:r w:rsidR="00AA7CF3">
        <w:t xml:space="preserve">rev. och </w:t>
      </w:r>
      <w:r>
        <w:t>utök. uppl.)</w:t>
      </w:r>
      <w:r w:rsidR="00AA7CF3">
        <w:t>.</w:t>
      </w:r>
      <w:r>
        <w:t xml:space="preserve"> </w:t>
      </w:r>
      <w:r w:rsidRPr="00CB511D">
        <w:rPr>
          <w:lang w:val="en-US"/>
        </w:rPr>
        <w:t xml:space="preserve">Stockholm: Liber. </w:t>
      </w:r>
    </w:p>
    <w:p w14:paraId="6D8E4EA0" w14:textId="7BB53773" w:rsidR="006E59CB" w:rsidRPr="00922EFB" w:rsidRDefault="006E59CB" w:rsidP="00AB2D07">
      <w:pPr>
        <w:spacing w:after="120"/>
      </w:pPr>
      <w:r w:rsidRPr="0092433F">
        <w:rPr>
          <w:lang w:val="en-US"/>
        </w:rPr>
        <w:t>Field, A., (2013)</w:t>
      </w:r>
      <w:r w:rsidR="0092433F" w:rsidRPr="0092433F">
        <w:rPr>
          <w:lang w:val="en-US"/>
        </w:rPr>
        <w:t xml:space="preserve">. </w:t>
      </w:r>
      <w:r w:rsidR="0092433F" w:rsidRPr="0092433F">
        <w:rPr>
          <w:i/>
          <w:lang w:val="en-US"/>
        </w:rPr>
        <w:t>Discovering statistics using IBM SPSS statistics</w:t>
      </w:r>
      <w:r w:rsidR="0092433F">
        <w:rPr>
          <w:lang w:val="en-US"/>
        </w:rPr>
        <w:t xml:space="preserve">. </w:t>
      </w:r>
      <w:r w:rsidR="0092433F" w:rsidRPr="00922EFB">
        <w:t xml:space="preserve">London: Sage. </w:t>
      </w:r>
    </w:p>
    <w:p w14:paraId="1BB70936" w14:textId="1292E0A0" w:rsidR="006E59CB" w:rsidRDefault="006E59CB" w:rsidP="00AB2D07">
      <w:pPr>
        <w:spacing w:after="120"/>
      </w:pPr>
      <w:r w:rsidRPr="00922EFB">
        <w:t>Kjellberg, A., &amp; Sörqvist, P. (2015</w:t>
      </w:r>
      <w:r w:rsidR="00503D96" w:rsidRPr="00922EFB">
        <w:t xml:space="preserve">). </w:t>
      </w:r>
      <w:r w:rsidR="00503D96" w:rsidRPr="00922EFB">
        <w:rPr>
          <w:i/>
        </w:rPr>
        <w:t>Experimentell metodik för beteendevetare</w:t>
      </w:r>
      <w:r w:rsidR="00503D96">
        <w:t>.</w:t>
      </w:r>
      <w:r w:rsidR="00922EFB">
        <w:t xml:space="preserve"> Stockholm</w:t>
      </w:r>
      <w:r w:rsidR="00503D96">
        <w:t xml:space="preserve">: Studentlitteratur. </w:t>
      </w:r>
    </w:p>
    <w:p w14:paraId="558A85F2" w14:textId="5BFC088B" w:rsidR="00F90031" w:rsidRDefault="00F90031" w:rsidP="00AB2D07">
      <w:pPr>
        <w:spacing w:after="120"/>
      </w:pPr>
      <w:r>
        <w:t xml:space="preserve">Lindgren, S. (2007). </w:t>
      </w:r>
      <w:r w:rsidRPr="00AB2D07">
        <w:rPr>
          <w:i/>
        </w:rPr>
        <w:t>Sociologi 2.0: samhällsteori och samtidskultur.</w:t>
      </w:r>
      <w:r>
        <w:t xml:space="preserve"> Malmö: Gleerup</w:t>
      </w:r>
      <w:r w:rsidR="00AB2D07">
        <w:t>s</w:t>
      </w:r>
      <w:r>
        <w:t>.</w:t>
      </w:r>
      <w:r w:rsidRPr="00AB2D07">
        <w:rPr>
          <w:sz w:val="20"/>
        </w:rPr>
        <w:t xml:space="preserve"> </w:t>
      </w:r>
      <w:r w:rsidR="00AB2D07" w:rsidRPr="00AB2D07">
        <w:rPr>
          <w:sz w:val="20"/>
        </w:rPr>
        <w:t>(s</w:t>
      </w:r>
      <w:r w:rsidRPr="00AB2D07">
        <w:rPr>
          <w:sz w:val="20"/>
        </w:rPr>
        <w:t xml:space="preserve">. </w:t>
      </w:r>
      <w:proofErr w:type="gramStart"/>
      <w:r w:rsidRPr="00AB2D07">
        <w:rPr>
          <w:sz w:val="20"/>
        </w:rPr>
        <w:t>11-17</w:t>
      </w:r>
      <w:proofErr w:type="gramEnd"/>
      <w:r w:rsidR="00AB2D07" w:rsidRPr="00AB2D07">
        <w:rPr>
          <w:sz w:val="20"/>
        </w:rPr>
        <w:t xml:space="preserve">; 23-24 </w:t>
      </w:r>
      <w:r w:rsidRPr="00AB2D07">
        <w:rPr>
          <w:sz w:val="20"/>
        </w:rPr>
        <w:t xml:space="preserve">finns på LISAM) </w:t>
      </w:r>
    </w:p>
    <w:p w14:paraId="5EED1452" w14:textId="6EE0A8EA" w:rsidR="00F90031" w:rsidRDefault="00F90031" w:rsidP="00AB2D07">
      <w:pPr>
        <w:spacing w:after="120"/>
      </w:pPr>
      <w:r>
        <w:t xml:space="preserve">Nilholm, C. (2016). </w:t>
      </w:r>
      <w:r w:rsidRPr="00AB2D07">
        <w:rPr>
          <w:i/>
        </w:rPr>
        <w:t>Teori i examensarbetet: en vägledning för lärarstudenter.</w:t>
      </w:r>
      <w:r>
        <w:t xml:space="preserve"> Lund: Studentlitteratur. </w:t>
      </w:r>
    </w:p>
    <w:p w14:paraId="6D0FE0FE" w14:textId="5C3F1EE4" w:rsidR="00F90031" w:rsidRDefault="00F90031" w:rsidP="00AB2D07">
      <w:pPr>
        <w:spacing w:after="120"/>
      </w:pPr>
      <w:r w:rsidRPr="004127C8">
        <w:t>Quennerstedt, A., Harcourt, D.</w:t>
      </w:r>
      <w:r w:rsidR="00AB2D07" w:rsidRPr="004127C8">
        <w:t>,</w:t>
      </w:r>
      <w:r w:rsidRPr="004127C8">
        <w:t xml:space="preserve"> &amp; Sargeant, J. (2014). </w:t>
      </w:r>
      <w:r>
        <w:t>Forskningsetik i forskning som involverar barn: Etik som riskhantering och etik som fo</w:t>
      </w:r>
      <w:r w:rsidR="00AB2D07">
        <w:t>rskningspraktik.</w:t>
      </w:r>
      <w:r>
        <w:t xml:space="preserve"> </w:t>
      </w:r>
      <w:r w:rsidRPr="00AB2D07">
        <w:rPr>
          <w:i/>
        </w:rPr>
        <w:t>Nordic Studies in Education</w:t>
      </w:r>
      <w:r w:rsidRPr="00BD325E">
        <w:t xml:space="preserve">, </w:t>
      </w:r>
      <w:r w:rsidR="00AB2D07" w:rsidRPr="00AB2D07">
        <w:rPr>
          <w:i/>
        </w:rPr>
        <w:t>34</w:t>
      </w:r>
      <w:r w:rsidR="00AB2D07">
        <w:t>(</w:t>
      </w:r>
      <w:r w:rsidRPr="00BD325E">
        <w:t>2</w:t>
      </w:r>
      <w:r w:rsidR="00AB2D07">
        <w:t>)</w:t>
      </w:r>
      <w:r w:rsidRPr="00BD325E">
        <w:t xml:space="preserve">, </w:t>
      </w:r>
      <w:proofErr w:type="gramStart"/>
      <w:r w:rsidRPr="00BD325E">
        <w:t>77-93</w:t>
      </w:r>
      <w:proofErr w:type="gramEnd"/>
      <w:r w:rsidRPr="00BD325E">
        <w:t xml:space="preserve">. </w:t>
      </w:r>
      <w:r w:rsidRPr="00AB2D07">
        <w:rPr>
          <w:sz w:val="20"/>
        </w:rPr>
        <w:t xml:space="preserve">(Elektronisk resurs via bibl.liu.se – sök på tidskriftstitel.) </w:t>
      </w:r>
    </w:p>
    <w:p w14:paraId="50F26F8E" w14:textId="77777777" w:rsidR="00B2270A" w:rsidRDefault="00B2270A" w:rsidP="00AB2D07">
      <w:pPr>
        <w:spacing w:after="120"/>
      </w:pPr>
    </w:p>
    <w:p w14:paraId="2FC8279C" w14:textId="5D1A31B9" w:rsidR="00F90031" w:rsidRDefault="00BD325E" w:rsidP="00AB2D07">
      <w:pPr>
        <w:spacing w:after="120"/>
        <w:rPr>
          <w:rFonts w:ascii="Calibri" w:hAnsi="Calibri"/>
        </w:rPr>
      </w:pPr>
      <w:r>
        <w:t>Röda Korsets Högskola. (2015</w:t>
      </w:r>
      <w:r w:rsidR="00E622C3">
        <w:t>). Guide till referenshantering enligt APA-systemet. Svensk tol</w:t>
      </w:r>
      <w:r w:rsidR="004F7E76">
        <w:t>kning av APA-systemet för Röda K</w:t>
      </w:r>
      <w:r w:rsidR="00E622C3">
        <w:t>orsets Högskola. Röda Korset.</w:t>
      </w:r>
      <w:r w:rsidR="00AB2D07">
        <w:t xml:space="preserve"> Från</w:t>
      </w:r>
      <w:r w:rsidR="00E622C3">
        <w:t xml:space="preserve"> </w:t>
      </w:r>
      <w:r w:rsidRPr="00BD325E">
        <w:rPr>
          <w:rFonts w:ascii="Calibri" w:hAnsi="Calibri"/>
        </w:rPr>
        <w:t>http://www.sh.se/p3/ext/res.nsf/vRes/bibliotek_apa_referenser_2015_pdf/$File/APA-referenser%202015.pdf</w:t>
      </w:r>
    </w:p>
    <w:p w14:paraId="7C59D60B" w14:textId="1A889BB4" w:rsidR="00F90031" w:rsidRDefault="00AB2D07" w:rsidP="00AB2D07">
      <w:pPr>
        <w:spacing w:after="120"/>
      </w:pPr>
      <w:r>
        <w:t xml:space="preserve">Schiratzki, J. (2011) </w:t>
      </w:r>
      <w:r w:rsidR="00F90031">
        <w:t>Et</w:t>
      </w:r>
      <w:r>
        <w:t>ik och samtycke i barnforskning.</w:t>
      </w:r>
      <w:r w:rsidR="00F90031">
        <w:t xml:space="preserve"> </w:t>
      </w:r>
      <w:r w:rsidR="00F90031" w:rsidRPr="00AB2D07">
        <w:rPr>
          <w:i/>
        </w:rPr>
        <w:t>Förvaltningsrättslig tidskrift</w:t>
      </w:r>
      <w:r>
        <w:rPr>
          <w:i/>
        </w:rPr>
        <w:t xml:space="preserve">, </w:t>
      </w:r>
      <w:r w:rsidR="00F90031">
        <w:t>1</w:t>
      </w:r>
      <w:r>
        <w:t xml:space="preserve">, </w:t>
      </w:r>
      <w:proofErr w:type="gramStart"/>
      <w:r>
        <w:t>129-146</w:t>
      </w:r>
      <w:proofErr w:type="gramEnd"/>
      <w:r>
        <w:t xml:space="preserve">. Från </w:t>
      </w:r>
      <w:r w:rsidR="00F90031">
        <w:t xml:space="preserve">http://www.diva-portal.org/smash/get/diva2:549192/FULLTEXT01.pdf </w:t>
      </w:r>
    </w:p>
    <w:p w14:paraId="7D171C15" w14:textId="77777777" w:rsidR="001C6DC1" w:rsidRDefault="001C6DC1" w:rsidP="00AB2D07">
      <w:pPr>
        <w:spacing w:before="120"/>
        <w:rPr>
          <w:rFonts w:asciiTheme="majorHAnsi" w:hAnsiTheme="majorHAnsi" w:cstheme="majorHAnsi"/>
          <w:color w:val="0070C0"/>
        </w:rPr>
      </w:pPr>
    </w:p>
    <w:p w14:paraId="7FF9633D" w14:textId="77777777" w:rsidR="00F90031" w:rsidRDefault="00F90031" w:rsidP="00403EA5">
      <w:pPr>
        <w:pStyle w:val="Rubrik1"/>
      </w:pPr>
      <w:bookmarkStart w:id="11" w:name="_Toc526861758"/>
      <w:r>
        <w:lastRenderedPageBreak/>
        <w:t>Kontaktuppgifter</w:t>
      </w:r>
      <w:bookmarkEnd w:id="11"/>
      <w:r>
        <w:t xml:space="preserve"> </w:t>
      </w:r>
    </w:p>
    <w:p w14:paraId="1D611FC9" w14:textId="77777777" w:rsidR="00F90031" w:rsidRDefault="00F90031" w:rsidP="00F90031"/>
    <w:p w14:paraId="320D28FA" w14:textId="77777777" w:rsidR="00F90031" w:rsidRDefault="00F90031" w:rsidP="00403EA5">
      <w:pPr>
        <w:pStyle w:val="Rubrik2"/>
      </w:pPr>
      <w:bookmarkStart w:id="12" w:name="_Toc526861759"/>
      <w:r>
        <w:t>Kursansvarig</w:t>
      </w:r>
      <w:bookmarkEnd w:id="12"/>
      <w:r>
        <w:t xml:space="preserve"> </w:t>
      </w:r>
    </w:p>
    <w:p w14:paraId="3DE9D92F" w14:textId="77777777" w:rsidR="00F90031" w:rsidRDefault="00F90031" w:rsidP="00F90031"/>
    <w:p w14:paraId="4F3DBC29" w14:textId="77777777" w:rsidR="00F90031" w:rsidRDefault="00E622C3" w:rsidP="00F90031">
      <w:r>
        <w:t>Rickard Östergren – rickard.ostergren@liu.se</w:t>
      </w:r>
    </w:p>
    <w:p w14:paraId="0E6853CE" w14:textId="77777777" w:rsidR="00F90031" w:rsidRDefault="00F90031" w:rsidP="00F90031"/>
    <w:p w14:paraId="5363B052" w14:textId="7C354397" w:rsidR="00F90031" w:rsidRDefault="00E622C3" w:rsidP="00403EA5">
      <w:pPr>
        <w:pStyle w:val="Rubrik2"/>
      </w:pPr>
      <w:bookmarkStart w:id="13" w:name="_Toc526861760"/>
      <w:r>
        <w:t>Seminarielärare</w:t>
      </w:r>
      <w:bookmarkEnd w:id="13"/>
      <w:r>
        <w:t xml:space="preserve"> </w:t>
      </w:r>
      <w:r w:rsidR="001C6DC1">
        <w:t>Linköping</w:t>
      </w:r>
      <w:r w:rsidR="00F90031">
        <w:t xml:space="preserve"> </w:t>
      </w:r>
    </w:p>
    <w:p w14:paraId="32701341" w14:textId="77777777" w:rsidR="00F90031" w:rsidRDefault="00F90031" w:rsidP="00F90031"/>
    <w:p w14:paraId="109F79CF" w14:textId="77777777" w:rsidR="00F90031" w:rsidRPr="004F7E76" w:rsidRDefault="00E622C3" w:rsidP="00F90031">
      <w:r w:rsidRPr="004F7E76">
        <w:t>Joakim Samuelsson – joakim.samuelsson@liu.se</w:t>
      </w:r>
    </w:p>
    <w:p w14:paraId="5110C1D4" w14:textId="77777777" w:rsidR="00F90031" w:rsidRPr="004F7E76" w:rsidRDefault="00F90031" w:rsidP="00F90031"/>
    <w:p w14:paraId="0AE8D4BC" w14:textId="77777777" w:rsidR="00F90031" w:rsidRDefault="00E622C3" w:rsidP="00F90031">
      <w:r>
        <w:t>Stefan Samuelsson – stefan.samuelsson@liu.se</w:t>
      </w:r>
    </w:p>
    <w:p w14:paraId="2135E74C" w14:textId="77777777" w:rsidR="00F90031" w:rsidRDefault="00F90031" w:rsidP="00F90031"/>
    <w:p w14:paraId="2BF70E86" w14:textId="77777777" w:rsidR="00F90031" w:rsidRDefault="00F90031" w:rsidP="00F90031">
      <w:r>
        <w:t xml:space="preserve">Joakim Strindberg – joakim.strindberg@liu.se </w:t>
      </w:r>
    </w:p>
    <w:p w14:paraId="3FF50232" w14:textId="77777777" w:rsidR="00F90031" w:rsidRDefault="00F90031" w:rsidP="00F90031"/>
    <w:p w14:paraId="35621800" w14:textId="226EF896" w:rsidR="00F90031" w:rsidRDefault="00F90031" w:rsidP="00F90031">
      <w:pPr>
        <w:rPr>
          <w:lang w:val="en-US"/>
        </w:rPr>
      </w:pPr>
      <w:r w:rsidRPr="003E3C89">
        <w:rPr>
          <w:lang w:val="en-US"/>
        </w:rPr>
        <w:t xml:space="preserve">Lars Wallner – lars.wallner@liu.se </w:t>
      </w:r>
    </w:p>
    <w:p w14:paraId="4C8B0B93" w14:textId="0D47E304" w:rsidR="00D4764C" w:rsidRPr="007124A3" w:rsidRDefault="00D4764C" w:rsidP="00F90031">
      <w:pPr>
        <w:rPr>
          <w:lang w:val="en-US"/>
        </w:rPr>
      </w:pPr>
    </w:p>
    <w:p w14:paraId="19DCD76A" w14:textId="2236C119" w:rsidR="00D4764C" w:rsidRPr="001C6DC1" w:rsidRDefault="001C6DC1" w:rsidP="001C6DC1">
      <w:pPr>
        <w:pStyle w:val="Rubrik2"/>
      </w:pPr>
      <w:r>
        <w:t xml:space="preserve">Seminarielärare </w:t>
      </w:r>
      <w:r w:rsidR="00D4764C" w:rsidRPr="001C6DC1">
        <w:t>Norrköping</w:t>
      </w:r>
    </w:p>
    <w:p w14:paraId="2E4645E6" w14:textId="03CC757B" w:rsidR="00D4764C" w:rsidRPr="007124A3" w:rsidRDefault="00D4764C" w:rsidP="001C6DC1">
      <w:pPr>
        <w:spacing w:line="480" w:lineRule="auto"/>
      </w:pPr>
      <w:r w:rsidRPr="007124A3">
        <w:t>Birgitta Plymoth</w:t>
      </w:r>
      <w:r w:rsidR="001C6DC1" w:rsidRPr="007124A3">
        <w:t xml:space="preserve"> – birgitta.plymoth@liu.se</w:t>
      </w:r>
    </w:p>
    <w:p w14:paraId="79DE57C3" w14:textId="2D8577A0" w:rsidR="00D4764C" w:rsidRPr="001C6DC1" w:rsidRDefault="00D4764C" w:rsidP="00F90031">
      <w:r w:rsidRPr="001C6DC1">
        <w:t>Olav Nyg</w:t>
      </w:r>
      <w:r w:rsidR="00DE46BA" w:rsidRPr="001C6DC1">
        <w:t>ård</w:t>
      </w:r>
      <w:r w:rsidR="001C6DC1">
        <w:t xml:space="preserve"> – </w:t>
      </w:r>
      <w:hyperlink r:id="rId9" w:history="1">
        <w:r w:rsidR="001C6DC1" w:rsidRPr="007D2605">
          <w:rPr>
            <w:rStyle w:val="Hyperlnk"/>
          </w:rPr>
          <w:t>olav.nygard@liu.se</w:t>
        </w:r>
      </w:hyperlink>
      <w:r w:rsidR="001C6DC1">
        <w:t xml:space="preserve"> </w:t>
      </w:r>
    </w:p>
    <w:p w14:paraId="0F3F77B1" w14:textId="77777777" w:rsidR="00F90031" w:rsidRPr="001C6DC1" w:rsidRDefault="00F90031" w:rsidP="00F90031"/>
    <w:p w14:paraId="10DF83EA" w14:textId="77777777" w:rsidR="00F90031" w:rsidRDefault="00F90031" w:rsidP="00AB2D07">
      <w:pPr>
        <w:pStyle w:val="Rubrik2"/>
      </w:pPr>
      <w:bookmarkStart w:id="14" w:name="_Toc526861761"/>
      <w:r>
        <w:t>Kursadministratör</w:t>
      </w:r>
      <w:bookmarkEnd w:id="14"/>
      <w:r>
        <w:t xml:space="preserve"> </w:t>
      </w:r>
    </w:p>
    <w:p w14:paraId="69D46DD7" w14:textId="77777777" w:rsidR="00F90031" w:rsidRDefault="00F90031" w:rsidP="00F90031"/>
    <w:p w14:paraId="1586B609" w14:textId="77777777" w:rsidR="00F90031" w:rsidRDefault="00F90031" w:rsidP="00F90031">
      <w:r>
        <w:t xml:space="preserve">Malin Åberg – malin.aberg@liu.se </w:t>
      </w:r>
    </w:p>
    <w:p w14:paraId="00DC8438" w14:textId="76580B05" w:rsidR="00F90031" w:rsidRDefault="00F90031" w:rsidP="00F90031"/>
    <w:p w14:paraId="26C91ACF" w14:textId="77777777" w:rsidR="00F90031" w:rsidRDefault="00F90031" w:rsidP="00F90031">
      <w:r>
        <w:br w:type="page"/>
      </w:r>
    </w:p>
    <w:p w14:paraId="0C162F1A" w14:textId="77777777" w:rsidR="00F90031" w:rsidRDefault="00F90031" w:rsidP="00AB2D07">
      <w:pPr>
        <w:pStyle w:val="Rubrik1"/>
      </w:pPr>
      <w:bookmarkStart w:id="15" w:name="_Toc526861762"/>
      <w:r>
        <w:lastRenderedPageBreak/>
        <w:t>Bilaga 1: Policy rörande fusk och plagiat</w:t>
      </w:r>
      <w:bookmarkEnd w:id="15"/>
      <w:r>
        <w:t xml:space="preserve"> </w:t>
      </w:r>
    </w:p>
    <w:p w14:paraId="4A19A464" w14:textId="77777777" w:rsidR="00F90031" w:rsidRDefault="00F90031" w:rsidP="00F90031"/>
    <w:p w14:paraId="0CE3C14F" w14:textId="43EBFFFC" w:rsidR="00F90031" w:rsidRDefault="00F90031" w:rsidP="00F90031">
      <w:r>
        <w:t xml:space="preserve">På senare år har det inom Lärarprogrammets olika delar lagts ökad vikt vid vetenskapligt skrivande. Uppsats- och rapportskrivande återkommer därför som ett centralt moment i många kurser. Tyvärr har det parallellt med denna utveckling också skett en ökning av antalet fall av uppsatsplagiat, både inom universitetet och i skolan, vilket bland annat kan hänföras till tillgängligheten av olika former av hemsidor och </w:t>
      </w:r>
      <w:r w:rsidR="005A0766">
        <w:t>färdiga uppsatser på Internet.</w:t>
      </w:r>
      <w:r w:rsidR="005A0766">
        <w:rPr>
          <w:rStyle w:val="Fotnotsreferens"/>
        </w:rPr>
        <w:footnoteReference w:id="1"/>
      </w:r>
    </w:p>
    <w:p w14:paraId="187BA3A8" w14:textId="77777777" w:rsidR="00F90031" w:rsidRDefault="00F90031" w:rsidP="00F90031"/>
    <w:p w14:paraId="5A422C99" w14:textId="77777777" w:rsidR="00F90031" w:rsidRDefault="00F90031" w:rsidP="00F90031">
      <w:r>
        <w:t xml:space="preserve">Den definition av fusk och plagiat som Linköpings universitets disciplinnämnd utgår ifrån </w:t>
      </w:r>
    </w:p>
    <w:p w14:paraId="37B5D37E" w14:textId="77777777" w:rsidR="00F90031" w:rsidRDefault="00F90031" w:rsidP="00F90031">
      <w:r>
        <w:t xml:space="preserve">finns i Högskoleförordningen (10 kap. 1 §): </w:t>
      </w:r>
    </w:p>
    <w:p w14:paraId="557F6C21" w14:textId="77777777" w:rsidR="00F90031" w:rsidRDefault="00F90031" w:rsidP="00F90031"/>
    <w:p w14:paraId="14640249" w14:textId="77777777" w:rsidR="00F90031" w:rsidRDefault="00F90031" w:rsidP="00F90031">
      <w:r>
        <w:t xml:space="preserve">Disciplinära åtgärder får vidtas mot studenter som </w:t>
      </w:r>
    </w:p>
    <w:p w14:paraId="5BB86B42" w14:textId="77777777" w:rsidR="00F90031" w:rsidRDefault="00F90031" w:rsidP="00F90031"/>
    <w:p w14:paraId="4CF79A6B" w14:textId="77777777" w:rsidR="00F90031" w:rsidRDefault="00F90031" w:rsidP="00F90031">
      <w:r>
        <w:t xml:space="preserve">1. med otillåtna hjälpmedel eller på annat sätt försöker vilseleda vid prov </w:t>
      </w:r>
    </w:p>
    <w:p w14:paraId="51EBD3BC" w14:textId="4CEA113A" w:rsidR="00F90031" w:rsidRDefault="00F90031" w:rsidP="00F90031">
      <w:r>
        <w:t>eller när studiepr</w:t>
      </w:r>
      <w:r w:rsidR="005A0766">
        <w:t>estation annars ska bedömas ...</w:t>
      </w:r>
      <w:r>
        <w:t xml:space="preserve"> </w:t>
      </w:r>
      <w:r w:rsidR="005A0766">
        <w:rPr>
          <w:rStyle w:val="Fotnotsreferens"/>
        </w:rPr>
        <w:footnoteReference w:id="2"/>
      </w:r>
    </w:p>
    <w:p w14:paraId="5F26BD78" w14:textId="77777777" w:rsidR="00F90031" w:rsidRDefault="00F90031" w:rsidP="00F90031"/>
    <w:p w14:paraId="6C3F8D31" w14:textId="77777777" w:rsidR="00F90031" w:rsidRDefault="00F90031" w:rsidP="00F90031">
      <w:r>
        <w:t xml:space="preserve">Enligt Hult och Hult är alltså fusk och plagiat en medveten handling, men det finns däremot </w:t>
      </w:r>
    </w:p>
    <w:p w14:paraId="5D188084" w14:textId="77777777" w:rsidR="00F90031" w:rsidRDefault="00F90031" w:rsidP="00F90031">
      <w:r>
        <w:t xml:space="preserve">inga objektiva kriterier för vad som räknas som sådant. Det beror helt enkelt på i vilket </w:t>
      </w:r>
    </w:p>
    <w:p w14:paraId="10074191" w14:textId="2FB3E14A" w:rsidR="00F90031" w:rsidRDefault="00F90031" w:rsidP="00F90031">
      <w:r>
        <w:t>sammanhang denna handling företagits, och vi</w:t>
      </w:r>
      <w:r w:rsidR="00786465">
        <w:t>lka instruktioner läraren gett.</w:t>
      </w:r>
      <w:r w:rsidR="00786465">
        <w:rPr>
          <w:rStyle w:val="Fotnotsreferens"/>
        </w:rPr>
        <w:footnoteReference w:id="3"/>
      </w:r>
      <w:r>
        <w:t xml:space="preserve"> </w:t>
      </w:r>
    </w:p>
    <w:p w14:paraId="016B0397" w14:textId="77777777" w:rsidR="00F90031" w:rsidRDefault="00F90031" w:rsidP="00F90031"/>
    <w:p w14:paraId="143C8A15" w14:textId="6868F03A" w:rsidR="00F90031" w:rsidRDefault="00F90031" w:rsidP="00F90031">
      <w:r>
        <w:t>När vi på lärarutbildningen ska bedöma vad som är plagiat utgår vi från vad universitetets disciplinnämnd bedömt vara plagiat i några tidigare fall, och det visar sig att detta stämmer väl överens med vad lärare och studenter vid univers</w:t>
      </w:r>
      <w:r w:rsidR="00786465">
        <w:t>itetet anser vara plagiat/fusk.</w:t>
      </w:r>
      <w:r w:rsidR="00786465">
        <w:rPr>
          <w:rStyle w:val="Fotnotsreferens"/>
        </w:rPr>
        <w:footnoteReference w:id="4"/>
      </w:r>
      <w:r>
        <w:t xml:space="preserve"> Givet ovanstående definition av fusk och plagiat kan säkert många ”snedsteg” vara gränsfall, men i följande stycke räknar vi upp de handlingar som vi anser bryter mot vetenskaplig kod såväl som universitetets regelverk. </w:t>
      </w:r>
    </w:p>
    <w:p w14:paraId="718A1135" w14:textId="77777777" w:rsidR="00F90031" w:rsidRDefault="00F90031" w:rsidP="00F90031"/>
    <w:p w14:paraId="7FB6C99F" w14:textId="77777777" w:rsidR="00786465" w:rsidRDefault="00F90031" w:rsidP="00F90031">
      <w:r>
        <w:t xml:space="preserve">Ett plagiat är något som studenten </w:t>
      </w:r>
    </w:p>
    <w:p w14:paraId="20E9B52B" w14:textId="3FA04850" w:rsidR="00786465" w:rsidRDefault="00F90031" w:rsidP="00786465">
      <w:pPr>
        <w:pStyle w:val="Liststycke"/>
        <w:numPr>
          <w:ilvl w:val="0"/>
          <w:numId w:val="2"/>
        </w:numPr>
      </w:pPr>
      <w:r>
        <w:t xml:space="preserve">inte har skrivit själv, utan som har tagits från någon annan författare – antingen genom att skriva av eller att kopiera från en källa, t.ex. en bok, artikel eller hemsida – och som </w:t>
      </w:r>
    </w:p>
    <w:p w14:paraId="72EE2221" w14:textId="77777777" w:rsidR="00786465" w:rsidRDefault="00F90031" w:rsidP="00786465">
      <w:pPr>
        <w:pStyle w:val="Liststycke"/>
        <w:numPr>
          <w:ilvl w:val="0"/>
          <w:numId w:val="2"/>
        </w:numPr>
      </w:pPr>
      <w:r>
        <w:t xml:space="preserve">saknar en ordentlig källhänvisning som visar var det avskrivna/kopierade har sitt ursprung. </w:t>
      </w:r>
    </w:p>
    <w:p w14:paraId="0851B054" w14:textId="34A047B2" w:rsidR="00F90031" w:rsidRDefault="00F90031" w:rsidP="00786465">
      <w:r>
        <w:t xml:space="preserve">Det står naturligtvis studenten fritt att referera och citera källor – det ska man göra i en vetenskaplig uppsats – men det måste klart framgå vilka dessa källor är. Studenten måste ge originalkällorna erkännande för den information som de står för. Nu ska detta inte överdrivas genom att ha en not eller parentes efter varje ord eller mening, utan man kan samla ihop flera källhänvisningar i samma not/parentes efter ett kortare avsnitt. Dock ska man alltid ha en källhänvisning med sidor direkt efter ett citat. </w:t>
      </w:r>
    </w:p>
    <w:p w14:paraId="0CA6EC90" w14:textId="77777777" w:rsidR="00786465" w:rsidRDefault="00786465" w:rsidP="00F90031"/>
    <w:p w14:paraId="08D5DF74" w14:textId="2566DC20" w:rsidR="00F90031" w:rsidRDefault="00F90031" w:rsidP="00F90031">
      <w:r>
        <w:t xml:space="preserve">Långa stycken av en uppsats utan källhänvisningar leder till misstanke om plagiat, t.ex. att uppsatsen skulle vara tagen från någon databas på Internet. Bland de uppsatser som blivit </w:t>
      </w:r>
      <w:r>
        <w:lastRenderedPageBreak/>
        <w:t>fällda för plagiat i disciplinnämnden kan man notera att där nästan helt saknas källhänvisningar, och de få som finns är ofta vilseledande, d.v.s</w:t>
      </w:r>
      <w:r w:rsidR="00AB2D07">
        <w:t xml:space="preserve">. de leder till fel källor. Som </w:t>
      </w:r>
      <w:r>
        <w:t>verktyg för att komma tillrätta med plagiat använ</w:t>
      </w:r>
      <w:r w:rsidR="00AB2D07">
        <w:t>der vi oss av databasen URKUND.</w:t>
      </w:r>
      <w:r w:rsidR="00AB2D07">
        <w:rPr>
          <w:rStyle w:val="Fotnotsreferens"/>
        </w:rPr>
        <w:footnoteReference w:id="5"/>
      </w:r>
      <w:r>
        <w:t xml:space="preserve"> Denna nättjänst kan dock inte svara på om en text är plagierad eller ej, men visar på delar av texten som bör kontrolleras för att kunna avgöra om det rör sig om plagiat. </w:t>
      </w:r>
    </w:p>
    <w:p w14:paraId="0FEA0EE1" w14:textId="77777777" w:rsidR="00F90031" w:rsidRDefault="00F90031" w:rsidP="00F90031"/>
    <w:p w14:paraId="1CEEC125" w14:textId="1977A03A" w:rsidR="00F90031" w:rsidRPr="00AB2D07" w:rsidRDefault="00F90031" w:rsidP="00F90031">
      <w:pPr>
        <w:rPr>
          <w:rFonts w:asciiTheme="majorHAnsi" w:hAnsiTheme="majorHAnsi" w:cstheme="majorHAnsi"/>
          <w:color w:val="0070C0"/>
        </w:rPr>
      </w:pPr>
      <w:r w:rsidRPr="00AB2D07">
        <w:rPr>
          <w:rFonts w:asciiTheme="majorHAnsi" w:hAnsiTheme="majorHAnsi" w:cstheme="majorHAnsi"/>
          <w:color w:val="0070C0"/>
        </w:rPr>
        <w:t xml:space="preserve">Kunskapssyn, lärande och didaktik </w:t>
      </w:r>
    </w:p>
    <w:p w14:paraId="46CADE13" w14:textId="54C14B47" w:rsidR="00F90031" w:rsidRDefault="00F90031" w:rsidP="00F90031">
      <w:r>
        <w:t xml:space="preserve">Till sist kan det vara på sin plats att koppla frågan om fusk och plagiat till kunskapssyn och lärande. Plagiat är ett uttryck för att studenten fokuserar på att klara kurser och få betyg på ett felaktigt sätt. För den student som i första hand vill lära sig blir examinationstillfället ett </w:t>
      </w:r>
      <w:r w:rsidR="00AB2D07">
        <w:t>lärtillfälle.</w:t>
      </w:r>
      <w:r w:rsidR="00AB2D07">
        <w:rPr>
          <w:rStyle w:val="Fotnotsreferens"/>
        </w:rPr>
        <w:footnoteReference w:id="6"/>
      </w:r>
      <w:r>
        <w:t xml:space="preserve"> För alla studenter – och kanske speciellt blivande lärare – bör bildning gå före utbildning, och sett från den synvinkeln är själva skrivprocessen något av det mest lärorika man kan ägna sig åt. </w:t>
      </w:r>
    </w:p>
    <w:p w14:paraId="6FB65405" w14:textId="77777777" w:rsidR="00F90031" w:rsidRDefault="00F90031" w:rsidP="00F90031"/>
    <w:p w14:paraId="228DC421" w14:textId="6A29CE40" w:rsidR="00F90031" w:rsidRDefault="00F90031" w:rsidP="00F90031">
      <w:r>
        <w:t xml:space="preserve">Ökningen av uppsatsplagiat i skolan ställer också nya krav på dem som läser på Lärarprogrammet. Mycket talar för att dagens och framtidens lärare behöver vara kompetenta användare av informations och kommunikationsteknik och dessutom goda vetenskapliga skribenter och stilister, bl.a. för att kunna känna igen och stävja olika former av plagiat. Men lärare behöver även omfatta och förmedla en kunskapssyn där skrivande som process och lärtillfälle betonas. </w:t>
      </w:r>
    </w:p>
    <w:p w14:paraId="33A9D9C4" w14:textId="77777777" w:rsidR="00F90031" w:rsidRDefault="00F90031" w:rsidP="00AB2D07">
      <w:pPr>
        <w:pStyle w:val="Rubrik1"/>
      </w:pPr>
      <w:bookmarkStart w:id="16" w:name="_Toc526861763"/>
      <w:r>
        <w:t>Vad händer vid fusk?</w:t>
      </w:r>
      <w:bookmarkEnd w:id="16"/>
      <w:r>
        <w:t xml:space="preserve"> </w:t>
      </w:r>
    </w:p>
    <w:p w14:paraId="1613FB63" w14:textId="77777777" w:rsidR="00F90031" w:rsidRDefault="00F90031" w:rsidP="00F90031"/>
    <w:p w14:paraId="51611753" w14:textId="01EDC2D8" w:rsidR="00F90031" w:rsidRDefault="00F90031" w:rsidP="00F90031">
      <w:r>
        <w:t xml:space="preserve">Vid misstanke om fuskförsök gör campusläraren en anmälan till kursansvarig jourhavande lärare. Examinator kontaktar studenten så snart som möjligt efter tentamenstillfället för att informera om anmälans gång. </w:t>
      </w:r>
    </w:p>
    <w:p w14:paraId="77B970DB" w14:textId="6B5C4E01" w:rsidR="00F90031" w:rsidRDefault="00F90031" w:rsidP="00F90031">
      <w:r>
        <w:t>Misstanke om fuskförsök anmäls till universitetets rektor och ärendet behandlas i universitetets disciplinnämnd. Nämnden består av uni</w:t>
      </w:r>
      <w:r w:rsidR="00AB2D07">
        <w:t xml:space="preserve">versitetets rektor, en lagfaren </w:t>
      </w:r>
      <w:r>
        <w:t xml:space="preserve">ledamot, en lärarrepresentant och två studeranderepresentanter. </w:t>
      </w:r>
    </w:p>
    <w:p w14:paraId="202B8775" w14:textId="77777777" w:rsidR="00F90031" w:rsidRDefault="00F90031" w:rsidP="00F90031"/>
    <w:p w14:paraId="40F85DC2" w14:textId="77777777" w:rsidR="00F90031" w:rsidRDefault="00F90031" w:rsidP="00F90031">
      <w:r>
        <w:t xml:space="preserve">En varning eller avstängning från undervisning och examination i upp till sex månader kan </w:t>
      </w:r>
    </w:p>
    <w:p w14:paraId="1331B58B" w14:textId="77777777" w:rsidR="00F90031" w:rsidRDefault="00F90031" w:rsidP="00F90031">
      <w:r>
        <w:t xml:space="preserve">bli följden av fuskförsök. Den vanligast utdömda påföljden är två månaders avstängning. </w:t>
      </w:r>
    </w:p>
    <w:p w14:paraId="750E55B5" w14:textId="77777777" w:rsidR="00F90031" w:rsidRDefault="00F90031" w:rsidP="00F90031">
      <w:r>
        <w:t xml:space="preserve">Vid beslut om avstängning meddelas berörda institutioner inom Linköpings Universitet och </w:t>
      </w:r>
    </w:p>
    <w:p w14:paraId="41FAF425" w14:textId="77777777" w:rsidR="00F90031" w:rsidRDefault="00F90031" w:rsidP="00F90031">
      <w:r>
        <w:t xml:space="preserve">CSN. Avstängning gäller från och med den dag då beslutet tas. </w:t>
      </w:r>
    </w:p>
    <w:p w14:paraId="5374FECA" w14:textId="77777777" w:rsidR="00F90031" w:rsidRDefault="00F90031" w:rsidP="00F90031"/>
    <w:p w14:paraId="4A5F72EF" w14:textId="77777777" w:rsidR="00F90031" w:rsidRDefault="00F90031" w:rsidP="00F90031">
      <w:r>
        <w:t xml:space="preserve">Universitetet ser lika allvarligt på fusk vid laboration, hemtentamen, uppsatsskrivning </w:t>
      </w:r>
    </w:p>
    <w:p w14:paraId="4CDA5AA7" w14:textId="6D8EAC49" w:rsidR="0079531A" w:rsidRDefault="00F90031" w:rsidP="00E622C3">
      <w:r>
        <w:t xml:space="preserve">etcetera, som på fusk vid skriftlig tentamen. </w:t>
      </w:r>
    </w:p>
    <w:sectPr w:rsidR="0079531A" w:rsidSect="001573A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B1788" w14:textId="77777777" w:rsidR="00656E8D" w:rsidRDefault="00656E8D" w:rsidP="00E622C3">
      <w:r>
        <w:separator/>
      </w:r>
    </w:p>
  </w:endnote>
  <w:endnote w:type="continuationSeparator" w:id="0">
    <w:p w14:paraId="0F069711" w14:textId="77777777" w:rsidR="00656E8D" w:rsidRDefault="00656E8D" w:rsidP="00E6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nummer"/>
      </w:rPr>
      <w:id w:val="1509333620"/>
      <w:docPartObj>
        <w:docPartGallery w:val="Page Numbers (Bottom of Page)"/>
        <w:docPartUnique/>
      </w:docPartObj>
    </w:sdtPr>
    <w:sdtEndPr>
      <w:rPr>
        <w:rStyle w:val="Sidnummer"/>
      </w:rPr>
    </w:sdtEndPr>
    <w:sdtContent>
      <w:p w14:paraId="3A032906" w14:textId="77777777" w:rsidR="00D501F1" w:rsidRDefault="00D501F1" w:rsidP="00D501F1">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2649AFCF" w14:textId="77777777" w:rsidR="00D501F1" w:rsidRDefault="00D501F1" w:rsidP="00E622C3">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nummer"/>
      </w:rPr>
      <w:id w:val="-1008674355"/>
      <w:docPartObj>
        <w:docPartGallery w:val="Page Numbers (Bottom of Page)"/>
        <w:docPartUnique/>
      </w:docPartObj>
    </w:sdtPr>
    <w:sdtEndPr>
      <w:rPr>
        <w:rStyle w:val="Sidnummer"/>
      </w:rPr>
    </w:sdtEndPr>
    <w:sdtContent>
      <w:p w14:paraId="03D25F0F" w14:textId="77777777" w:rsidR="00D501F1" w:rsidRDefault="00D501F1" w:rsidP="00D501F1">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389579F9" w14:textId="77777777" w:rsidR="00D501F1" w:rsidRDefault="00D501F1" w:rsidP="00E622C3">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C6803" w14:textId="77777777" w:rsidR="00656E8D" w:rsidRDefault="00656E8D" w:rsidP="00E622C3">
      <w:r>
        <w:separator/>
      </w:r>
    </w:p>
  </w:footnote>
  <w:footnote w:type="continuationSeparator" w:id="0">
    <w:p w14:paraId="35A6E9A2" w14:textId="77777777" w:rsidR="00656E8D" w:rsidRDefault="00656E8D" w:rsidP="00E622C3">
      <w:r>
        <w:continuationSeparator/>
      </w:r>
    </w:p>
  </w:footnote>
  <w:footnote w:id="1">
    <w:p w14:paraId="35AB0127" w14:textId="7638BE61" w:rsidR="005A0766" w:rsidRDefault="005A0766">
      <w:pPr>
        <w:pStyle w:val="Fotnotstext"/>
      </w:pPr>
      <w:r>
        <w:rPr>
          <w:rStyle w:val="Fotnotsreferens"/>
        </w:rPr>
        <w:footnoteRef/>
      </w:r>
      <w:r>
        <w:t xml:space="preserve"> </w:t>
      </w:r>
      <w:r w:rsidRPr="005A0766">
        <w:t>Se t.ex. Lärarnas tidning nr. 16</w:t>
      </w:r>
      <w:r>
        <w:t>,</w:t>
      </w:r>
      <w:r w:rsidRPr="005A0766">
        <w:t xml:space="preserve"> 2005.</w:t>
      </w:r>
    </w:p>
  </w:footnote>
  <w:footnote w:id="2">
    <w:p w14:paraId="4AA3AFAB" w14:textId="615C6E31" w:rsidR="005A0766" w:rsidRDefault="005A0766">
      <w:pPr>
        <w:pStyle w:val="Fotnotstext"/>
      </w:pPr>
      <w:r>
        <w:rPr>
          <w:rStyle w:val="Fotnotsreferens"/>
        </w:rPr>
        <w:footnoteRef/>
      </w:r>
      <w:r>
        <w:t xml:space="preserve"> </w:t>
      </w:r>
      <w:r w:rsidRPr="005A0766">
        <w:t>Citerat i Hult, Åsa och Hult</w:t>
      </w:r>
      <w:r>
        <w:t>, Håkan</w:t>
      </w:r>
      <w:r w:rsidRPr="005A0766">
        <w:t xml:space="preserve"> </w:t>
      </w:r>
      <w:r>
        <w:t>(</w:t>
      </w:r>
      <w:r w:rsidRPr="005A0766">
        <w:t>2003</w:t>
      </w:r>
      <w:r>
        <w:t>)</w:t>
      </w:r>
      <w:r w:rsidRPr="005A0766">
        <w:t xml:space="preserve">. </w:t>
      </w:r>
      <w:r w:rsidRPr="005A0766">
        <w:rPr>
          <w:i/>
        </w:rPr>
        <w:t>Att fuska och plagiera – ett sätt att leva eller ett sätt att överleva?</w:t>
      </w:r>
      <w:r w:rsidRPr="005A0766">
        <w:t xml:space="preserve"> CUL-rapporter</w:t>
      </w:r>
      <w:r>
        <w:t>,</w:t>
      </w:r>
      <w:r w:rsidRPr="005A0766">
        <w:t xml:space="preserve"> </w:t>
      </w:r>
      <w:r>
        <w:t xml:space="preserve">nr. </w:t>
      </w:r>
      <w:r w:rsidRPr="005A0766">
        <w:t>6</w:t>
      </w:r>
      <w:r>
        <w:t>,</w:t>
      </w:r>
      <w:r w:rsidRPr="005A0766">
        <w:t>. Linköping: Linköpings universitet, s. 11.</w:t>
      </w:r>
    </w:p>
  </w:footnote>
  <w:footnote w:id="3">
    <w:p w14:paraId="22D6ACE6" w14:textId="0FA7DB9A" w:rsidR="00786465" w:rsidRDefault="00786465">
      <w:pPr>
        <w:pStyle w:val="Fotnotstext"/>
      </w:pPr>
      <w:r>
        <w:rPr>
          <w:rStyle w:val="Fotnotsreferens"/>
        </w:rPr>
        <w:footnoteRef/>
      </w:r>
      <w:r>
        <w:t xml:space="preserve"> </w:t>
      </w:r>
      <w:r w:rsidRPr="00786465">
        <w:t>Hult och Hult</w:t>
      </w:r>
      <w:r>
        <w:t>,</w:t>
      </w:r>
      <w:r w:rsidRPr="00786465">
        <w:t xml:space="preserve"> 2003 s. 11.</w:t>
      </w:r>
    </w:p>
  </w:footnote>
  <w:footnote w:id="4">
    <w:p w14:paraId="1CD4C002" w14:textId="25C95A52" w:rsidR="00786465" w:rsidRDefault="00786465">
      <w:pPr>
        <w:pStyle w:val="Fotnotstext"/>
      </w:pPr>
      <w:r>
        <w:rPr>
          <w:rStyle w:val="Fotnotsreferens"/>
        </w:rPr>
        <w:footnoteRef/>
      </w:r>
      <w:r>
        <w:t xml:space="preserve"> </w:t>
      </w:r>
      <w:r w:rsidRPr="00786465">
        <w:t>Se Hult och Hult</w:t>
      </w:r>
      <w:r>
        <w:t>,</w:t>
      </w:r>
      <w:r w:rsidRPr="00786465">
        <w:t xml:space="preserve"> 2003 s. 29</w:t>
      </w:r>
      <w:r>
        <w:t>;</w:t>
      </w:r>
      <w:r w:rsidRPr="00786465">
        <w:t xml:space="preserve"> 33.</w:t>
      </w:r>
    </w:p>
  </w:footnote>
  <w:footnote w:id="5">
    <w:p w14:paraId="0F050038" w14:textId="269054C6" w:rsidR="00AB2D07" w:rsidRDefault="00AB2D07">
      <w:pPr>
        <w:pStyle w:val="Fotnotstext"/>
      </w:pPr>
      <w:r>
        <w:rPr>
          <w:rStyle w:val="Fotnotsreferens"/>
        </w:rPr>
        <w:footnoteRef/>
      </w:r>
      <w:r>
        <w:t xml:space="preserve"> </w:t>
      </w:r>
      <w:r w:rsidRPr="00AB2D07">
        <w:t xml:space="preserve">URKUND är en skandinavisk databas och nättjänst för att motverka plagiat som har utvecklats i samarbete med pedagogiska institutionen vid Uppsala universitet. För mer information, se </w:t>
      </w:r>
      <w:hyperlink r:id="rId1" w:history="1">
        <w:r w:rsidRPr="00B17E9A">
          <w:rPr>
            <w:rStyle w:val="Hyperlnk"/>
          </w:rPr>
          <w:t>www.urkund.se</w:t>
        </w:r>
      </w:hyperlink>
      <w:r w:rsidRPr="00AB2D07">
        <w:t>.</w:t>
      </w:r>
    </w:p>
  </w:footnote>
  <w:footnote w:id="6">
    <w:p w14:paraId="1671D583" w14:textId="62CB8A1E" w:rsidR="00AB2D07" w:rsidRDefault="00AB2D07">
      <w:pPr>
        <w:pStyle w:val="Fotnotstext"/>
      </w:pPr>
      <w:r>
        <w:rPr>
          <w:rStyle w:val="Fotnotsreferens"/>
        </w:rPr>
        <w:footnoteRef/>
      </w:r>
      <w:r>
        <w:t xml:space="preserve"> </w:t>
      </w:r>
      <w:r w:rsidRPr="00AB2D07">
        <w:t>Hult och Hult 2003 s.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30D30"/>
    <w:multiLevelType w:val="hybridMultilevel"/>
    <w:tmpl w:val="3EF0FC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7196F5A"/>
    <w:multiLevelType w:val="hybridMultilevel"/>
    <w:tmpl w:val="AECC32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031"/>
    <w:rsid w:val="00044A4B"/>
    <w:rsid w:val="00055263"/>
    <w:rsid w:val="000678AC"/>
    <w:rsid w:val="00080795"/>
    <w:rsid w:val="00080EE3"/>
    <w:rsid w:val="00081B0B"/>
    <w:rsid w:val="000855E1"/>
    <w:rsid w:val="000A4C10"/>
    <w:rsid w:val="000B35DD"/>
    <w:rsid w:val="000B4046"/>
    <w:rsid w:val="000C1298"/>
    <w:rsid w:val="000D59AC"/>
    <w:rsid w:val="000F23A1"/>
    <w:rsid w:val="001573A6"/>
    <w:rsid w:val="001C6DC1"/>
    <w:rsid w:val="001D0654"/>
    <w:rsid w:val="001D229A"/>
    <w:rsid w:val="001E5207"/>
    <w:rsid w:val="00206377"/>
    <w:rsid w:val="002102ED"/>
    <w:rsid w:val="00231E6C"/>
    <w:rsid w:val="00246865"/>
    <w:rsid w:val="0029115D"/>
    <w:rsid w:val="0029630B"/>
    <w:rsid w:val="002A0FAF"/>
    <w:rsid w:val="002A5B25"/>
    <w:rsid w:val="002B5235"/>
    <w:rsid w:val="002C5FC4"/>
    <w:rsid w:val="002D144A"/>
    <w:rsid w:val="002E2706"/>
    <w:rsid w:val="002E3240"/>
    <w:rsid w:val="002F7D53"/>
    <w:rsid w:val="00313C32"/>
    <w:rsid w:val="00322D37"/>
    <w:rsid w:val="00340ECD"/>
    <w:rsid w:val="003441E7"/>
    <w:rsid w:val="00353F6C"/>
    <w:rsid w:val="0035575B"/>
    <w:rsid w:val="0035716A"/>
    <w:rsid w:val="003926AE"/>
    <w:rsid w:val="003944BC"/>
    <w:rsid w:val="003A3516"/>
    <w:rsid w:val="003A4154"/>
    <w:rsid w:val="003C189B"/>
    <w:rsid w:val="003E3C89"/>
    <w:rsid w:val="003E635E"/>
    <w:rsid w:val="003F2596"/>
    <w:rsid w:val="00403EA5"/>
    <w:rsid w:val="004127C8"/>
    <w:rsid w:val="004635D4"/>
    <w:rsid w:val="004728F2"/>
    <w:rsid w:val="00484469"/>
    <w:rsid w:val="00490E96"/>
    <w:rsid w:val="00496F18"/>
    <w:rsid w:val="004E23D7"/>
    <w:rsid w:val="004F4EF7"/>
    <w:rsid w:val="004F7E76"/>
    <w:rsid w:val="00503D96"/>
    <w:rsid w:val="00515FCE"/>
    <w:rsid w:val="00542F5D"/>
    <w:rsid w:val="00552CFD"/>
    <w:rsid w:val="0058721A"/>
    <w:rsid w:val="005A0766"/>
    <w:rsid w:val="005B1CD7"/>
    <w:rsid w:val="005B512E"/>
    <w:rsid w:val="005D40DF"/>
    <w:rsid w:val="005D6897"/>
    <w:rsid w:val="005F00B0"/>
    <w:rsid w:val="0061241A"/>
    <w:rsid w:val="006405EA"/>
    <w:rsid w:val="00641272"/>
    <w:rsid w:val="00644E85"/>
    <w:rsid w:val="00650ABA"/>
    <w:rsid w:val="006566EA"/>
    <w:rsid w:val="00656E8D"/>
    <w:rsid w:val="00663F90"/>
    <w:rsid w:val="00673C33"/>
    <w:rsid w:val="006A4CDE"/>
    <w:rsid w:val="006D0B26"/>
    <w:rsid w:val="006E59CB"/>
    <w:rsid w:val="006F143B"/>
    <w:rsid w:val="006F6715"/>
    <w:rsid w:val="007124A3"/>
    <w:rsid w:val="00745150"/>
    <w:rsid w:val="00763D93"/>
    <w:rsid w:val="00775633"/>
    <w:rsid w:val="00786465"/>
    <w:rsid w:val="00787392"/>
    <w:rsid w:val="0079531A"/>
    <w:rsid w:val="007A399F"/>
    <w:rsid w:val="007E376F"/>
    <w:rsid w:val="00820A1C"/>
    <w:rsid w:val="0083477C"/>
    <w:rsid w:val="008441EB"/>
    <w:rsid w:val="00861E03"/>
    <w:rsid w:val="0089045B"/>
    <w:rsid w:val="00890DF9"/>
    <w:rsid w:val="008A65C6"/>
    <w:rsid w:val="008B554D"/>
    <w:rsid w:val="008C11A1"/>
    <w:rsid w:val="008C33CC"/>
    <w:rsid w:val="008C5AA9"/>
    <w:rsid w:val="008D4DFE"/>
    <w:rsid w:val="008E25FB"/>
    <w:rsid w:val="008E7960"/>
    <w:rsid w:val="008F6970"/>
    <w:rsid w:val="0090548B"/>
    <w:rsid w:val="0090586C"/>
    <w:rsid w:val="00922EFB"/>
    <w:rsid w:val="0092433F"/>
    <w:rsid w:val="0092628A"/>
    <w:rsid w:val="009543FC"/>
    <w:rsid w:val="00955384"/>
    <w:rsid w:val="009B1718"/>
    <w:rsid w:val="009D7299"/>
    <w:rsid w:val="009D7AAC"/>
    <w:rsid w:val="009F7791"/>
    <w:rsid w:val="00A0367A"/>
    <w:rsid w:val="00A15C7F"/>
    <w:rsid w:val="00AA7CF3"/>
    <w:rsid w:val="00AB2D07"/>
    <w:rsid w:val="00AC0472"/>
    <w:rsid w:val="00AC057B"/>
    <w:rsid w:val="00AD6DF8"/>
    <w:rsid w:val="00AE25DA"/>
    <w:rsid w:val="00AE3A94"/>
    <w:rsid w:val="00B033D0"/>
    <w:rsid w:val="00B0608C"/>
    <w:rsid w:val="00B2270A"/>
    <w:rsid w:val="00B233E1"/>
    <w:rsid w:val="00B270B0"/>
    <w:rsid w:val="00B44695"/>
    <w:rsid w:val="00B738E9"/>
    <w:rsid w:val="00B9254A"/>
    <w:rsid w:val="00BB1B56"/>
    <w:rsid w:val="00BB7C1B"/>
    <w:rsid w:val="00BD325E"/>
    <w:rsid w:val="00BF3A51"/>
    <w:rsid w:val="00C0065D"/>
    <w:rsid w:val="00C26B4C"/>
    <w:rsid w:val="00C95C7D"/>
    <w:rsid w:val="00CA266A"/>
    <w:rsid w:val="00CB511D"/>
    <w:rsid w:val="00CC1AB6"/>
    <w:rsid w:val="00D07F01"/>
    <w:rsid w:val="00D27F06"/>
    <w:rsid w:val="00D36E57"/>
    <w:rsid w:val="00D4764C"/>
    <w:rsid w:val="00D501F1"/>
    <w:rsid w:val="00D849A3"/>
    <w:rsid w:val="00DA789E"/>
    <w:rsid w:val="00DB043C"/>
    <w:rsid w:val="00DB0C4B"/>
    <w:rsid w:val="00DD7BC9"/>
    <w:rsid w:val="00DE46BA"/>
    <w:rsid w:val="00DF31F6"/>
    <w:rsid w:val="00E13B2D"/>
    <w:rsid w:val="00E15FFD"/>
    <w:rsid w:val="00E3324E"/>
    <w:rsid w:val="00E52D3C"/>
    <w:rsid w:val="00E622C3"/>
    <w:rsid w:val="00E73F19"/>
    <w:rsid w:val="00E74264"/>
    <w:rsid w:val="00EA7ABF"/>
    <w:rsid w:val="00EB5660"/>
    <w:rsid w:val="00ED1D79"/>
    <w:rsid w:val="00EE414C"/>
    <w:rsid w:val="00F90031"/>
    <w:rsid w:val="00F93349"/>
    <w:rsid w:val="00F94140"/>
    <w:rsid w:val="00FA21BB"/>
    <w:rsid w:val="00FC2293"/>
    <w:rsid w:val="00FC2FC4"/>
    <w:rsid w:val="00FE59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BD97"/>
  <w14:defaultImageDpi w14:val="32767"/>
  <w15:chartTrackingRefBased/>
  <w15:docId w15:val="{C1F784AB-465E-2C47-823A-97483EEA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E3C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4635D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C0065D"/>
    <w:pPr>
      <w:keepNext/>
      <w:keepLines/>
      <w:spacing w:before="40"/>
      <w:outlineLvl w:val="2"/>
    </w:pPr>
    <w:rPr>
      <w:rFonts w:asciiTheme="majorHAnsi" w:eastAsiaTheme="majorEastAsia" w:hAnsiTheme="majorHAnsi" w:cstheme="majorBidi"/>
      <w:color w:val="1F3763" w:themeColor="accent1" w:themeShade="7F"/>
    </w:rPr>
  </w:style>
  <w:style w:type="paragraph" w:styleId="Rubrik4">
    <w:name w:val="heading 4"/>
    <w:basedOn w:val="Normal"/>
    <w:next w:val="Normal"/>
    <w:link w:val="Rubrik4Char"/>
    <w:uiPriority w:val="9"/>
    <w:unhideWhenUsed/>
    <w:qFormat/>
    <w:rsid w:val="00E622C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E3C89"/>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644E85"/>
    <w:pPr>
      <w:ind w:left="720"/>
      <w:contextualSpacing/>
    </w:pPr>
  </w:style>
  <w:style w:type="character" w:customStyle="1" w:styleId="Rubrik2Char">
    <w:name w:val="Rubrik 2 Char"/>
    <w:basedOn w:val="Standardstycketeckensnitt"/>
    <w:link w:val="Rubrik2"/>
    <w:uiPriority w:val="9"/>
    <w:rsid w:val="004635D4"/>
    <w:rPr>
      <w:rFonts w:asciiTheme="majorHAnsi" w:eastAsiaTheme="majorEastAsia" w:hAnsiTheme="majorHAnsi" w:cstheme="majorBidi"/>
      <w:color w:val="2F5496" w:themeColor="accent1" w:themeShade="BF"/>
      <w:sz w:val="26"/>
      <w:szCs w:val="26"/>
    </w:rPr>
  </w:style>
  <w:style w:type="table" w:styleId="Tabellrutnt">
    <w:name w:val="Table Grid"/>
    <w:basedOn w:val="Normaltabell"/>
    <w:uiPriority w:val="39"/>
    <w:rsid w:val="00463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uiPriority w:val="9"/>
    <w:rsid w:val="00C0065D"/>
    <w:rPr>
      <w:rFonts w:asciiTheme="majorHAnsi" w:eastAsiaTheme="majorEastAsia" w:hAnsiTheme="majorHAnsi" w:cstheme="majorBidi"/>
      <w:color w:val="1F3763" w:themeColor="accent1" w:themeShade="7F"/>
    </w:rPr>
  </w:style>
  <w:style w:type="character" w:customStyle="1" w:styleId="Rubrik4Char">
    <w:name w:val="Rubrik 4 Char"/>
    <w:basedOn w:val="Standardstycketeckensnitt"/>
    <w:link w:val="Rubrik4"/>
    <w:uiPriority w:val="9"/>
    <w:rsid w:val="00E622C3"/>
    <w:rPr>
      <w:rFonts w:asciiTheme="majorHAnsi" w:eastAsiaTheme="majorEastAsia" w:hAnsiTheme="majorHAnsi" w:cstheme="majorBidi"/>
      <w:i/>
      <w:iCs/>
      <w:color w:val="2F5496" w:themeColor="accent1" w:themeShade="BF"/>
    </w:rPr>
  </w:style>
  <w:style w:type="paragraph" w:styleId="Sidfot">
    <w:name w:val="footer"/>
    <w:basedOn w:val="Normal"/>
    <w:link w:val="SidfotChar"/>
    <w:uiPriority w:val="99"/>
    <w:unhideWhenUsed/>
    <w:rsid w:val="00E622C3"/>
    <w:pPr>
      <w:tabs>
        <w:tab w:val="center" w:pos="4536"/>
        <w:tab w:val="right" w:pos="9072"/>
      </w:tabs>
    </w:pPr>
  </w:style>
  <w:style w:type="character" w:customStyle="1" w:styleId="SidfotChar">
    <w:name w:val="Sidfot Char"/>
    <w:basedOn w:val="Standardstycketeckensnitt"/>
    <w:link w:val="Sidfot"/>
    <w:uiPriority w:val="99"/>
    <w:rsid w:val="00E622C3"/>
  </w:style>
  <w:style w:type="character" w:styleId="Sidnummer">
    <w:name w:val="page number"/>
    <w:basedOn w:val="Standardstycketeckensnitt"/>
    <w:uiPriority w:val="99"/>
    <w:semiHidden/>
    <w:unhideWhenUsed/>
    <w:rsid w:val="00E622C3"/>
  </w:style>
  <w:style w:type="character" w:styleId="Hyperlnk">
    <w:name w:val="Hyperlink"/>
    <w:basedOn w:val="Standardstycketeckensnitt"/>
    <w:uiPriority w:val="99"/>
    <w:unhideWhenUsed/>
    <w:rsid w:val="00E622C3"/>
    <w:rPr>
      <w:color w:val="0563C1" w:themeColor="hyperlink"/>
      <w:u w:val="single"/>
    </w:rPr>
  </w:style>
  <w:style w:type="character" w:styleId="Olstomnmnande">
    <w:name w:val="Unresolved Mention"/>
    <w:basedOn w:val="Standardstycketeckensnitt"/>
    <w:uiPriority w:val="99"/>
    <w:rsid w:val="00E622C3"/>
    <w:rPr>
      <w:color w:val="605E5C"/>
      <w:shd w:val="clear" w:color="auto" w:fill="E1DFDD"/>
    </w:rPr>
  </w:style>
  <w:style w:type="paragraph" w:styleId="Innehll1">
    <w:name w:val="toc 1"/>
    <w:basedOn w:val="Normal"/>
    <w:next w:val="Normal"/>
    <w:autoRedefine/>
    <w:uiPriority w:val="39"/>
    <w:unhideWhenUsed/>
    <w:rsid w:val="00D501F1"/>
    <w:pPr>
      <w:spacing w:after="100"/>
    </w:pPr>
  </w:style>
  <w:style w:type="paragraph" w:styleId="Innehll2">
    <w:name w:val="toc 2"/>
    <w:basedOn w:val="Normal"/>
    <w:next w:val="Normal"/>
    <w:autoRedefine/>
    <w:uiPriority w:val="39"/>
    <w:unhideWhenUsed/>
    <w:rsid w:val="00D501F1"/>
    <w:pPr>
      <w:spacing w:after="100"/>
      <w:ind w:left="240"/>
    </w:pPr>
  </w:style>
  <w:style w:type="paragraph" w:styleId="Innehll3">
    <w:name w:val="toc 3"/>
    <w:basedOn w:val="Normal"/>
    <w:next w:val="Normal"/>
    <w:autoRedefine/>
    <w:uiPriority w:val="39"/>
    <w:unhideWhenUsed/>
    <w:rsid w:val="00D501F1"/>
    <w:pPr>
      <w:spacing w:after="100"/>
      <w:ind w:left="480"/>
    </w:pPr>
  </w:style>
  <w:style w:type="paragraph" w:styleId="Ballongtext">
    <w:name w:val="Balloon Text"/>
    <w:basedOn w:val="Normal"/>
    <w:link w:val="BallongtextChar"/>
    <w:uiPriority w:val="99"/>
    <w:semiHidden/>
    <w:unhideWhenUsed/>
    <w:rsid w:val="00044A4B"/>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044A4B"/>
    <w:rPr>
      <w:rFonts w:ascii="Times New Roman" w:hAnsi="Times New Roman" w:cs="Times New Roman"/>
      <w:sz w:val="18"/>
      <w:szCs w:val="18"/>
    </w:rPr>
  </w:style>
  <w:style w:type="character" w:styleId="Kommentarsreferens">
    <w:name w:val="annotation reference"/>
    <w:basedOn w:val="Standardstycketeckensnitt"/>
    <w:uiPriority w:val="99"/>
    <w:semiHidden/>
    <w:unhideWhenUsed/>
    <w:rsid w:val="00EE414C"/>
    <w:rPr>
      <w:sz w:val="16"/>
      <w:szCs w:val="16"/>
    </w:rPr>
  </w:style>
  <w:style w:type="paragraph" w:styleId="Kommentarer">
    <w:name w:val="annotation text"/>
    <w:basedOn w:val="Normal"/>
    <w:link w:val="KommentarerChar"/>
    <w:uiPriority w:val="99"/>
    <w:semiHidden/>
    <w:unhideWhenUsed/>
    <w:rsid w:val="00EE414C"/>
    <w:rPr>
      <w:sz w:val="20"/>
      <w:szCs w:val="20"/>
    </w:rPr>
  </w:style>
  <w:style w:type="character" w:customStyle="1" w:styleId="KommentarerChar">
    <w:name w:val="Kommentarer Char"/>
    <w:basedOn w:val="Standardstycketeckensnitt"/>
    <w:link w:val="Kommentarer"/>
    <w:uiPriority w:val="99"/>
    <w:semiHidden/>
    <w:rsid w:val="00EE414C"/>
    <w:rPr>
      <w:sz w:val="20"/>
      <w:szCs w:val="20"/>
    </w:rPr>
  </w:style>
  <w:style w:type="paragraph" w:styleId="Kommentarsmne">
    <w:name w:val="annotation subject"/>
    <w:basedOn w:val="Kommentarer"/>
    <w:next w:val="Kommentarer"/>
    <w:link w:val="KommentarsmneChar"/>
    <w:uiPriority w:val="99"/>
    <w:semiHidden/>
    <w:unhideWhenUsed/>
    <w:rsid w:val="00EE414C"/>
    <w:rPr>
      <w:b/>
      <w:bCs/>
    </w:rPr>
  </w:style>
  <w:style w:type="character" w:customStyle="1" w:styleId="KommentarsmneChar">
    <w:name w:val="Kommentarsämne Char"/>
    <w:basedOn w:val="KommentarerChar"/>
    <w:link w:val="Kommentarsmne"/>
    <w:uiPriority w:val="99"/>
    <w:semiHidden/>
    <w:rsid w:val="00EE414C"/>
    <w:rPr>
      <w:b/>
      <w:bCs/>
      <w:sz w:val="20"/>
      <w:szCs w:val="20"/>
    </w:rPr>
  </w:style>
  <w:style w:type="paragraph" w:styleId="Fotnotstext">
    <w:name w:val="footnote text"/>
    <w:basedOn w:val="Normal"/>
    <w:link w:val="FotnotstextChar"/>
    <w:uiPriority w:val="99"/>
    <w:semiHidden/>
    <w:unhideWhenUsed/>
    <w:rsid w:val="00AB2D07"/>
    <w:rPr>
      <w:sz w:val="20"/>
      <w:szCs w:val="20"/>
    </w:rPr>
  </w:style>
  <w:style w:type="character" w:customStyle="1" w:styleId="FotnotstextChar">
    <w:name w:val="Fotnotstext Char"/>
    <w:basedOn w:val="Standardstycketeckensnitt"/>
    <w:link w:val="Fotnotstext"/>
    <w:uiPriority w:val="99"/>
    <w:semiHidden/>
    <w:rsid w:val="00AB2D07"/>
    <w:rPr>
      <w:sz w:val="20"/>
      <w:szCs w:val="20"/>
    </w:rPr>
  </w:style>
  <w:style w:type="character" w:styleId="Fotnotsreferens">
    <w:name w:val="footnote reference"/>
    <w:basedOn w:val="Standardstycketeckensnitt"/>
    <w:uiPriority w:val="99"/>
    <w:semiHidden/>
    <w:unhideWhenUsed/>
    <w:rsid w:val="00AB2D07"/>
    <w:rPr>
      <w:vertAlign w:val="superscript"/>
    </w:rPr>
  </w:style>
  <w:style w:type="character" w:styleId="AnvndHyperlnk">
    <w:name w:val="FollowedHyperlink"/>
    <w:basedOn w:val="Standardstycketeckensnitt"/>
    <w:uiPriority w:val="99"/>
    <w:semiHidden/>
    <w:unhideWhenUsed/>
    <w:rsid w:val="00B227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562149">
      <w:bodyDiv w:val="1"/>
      <w:marLeft w:val="0"/>
      <w:marRight w:val="0"/>
      <w:marTop w:val="0"/>
      <w:marBottom w:val="0"/>
      <w:divBdr>
        <w:top w:val="none" w:sz="0" w:space="0" w:color="auto"/>
        <w:left w:val="none" w:sz="0" w:space="0" w:color="auto"/>
        <w:bottom w:val="none" w:sz="0" w:space="0" w:color="auto"/>
        <w:right w:val="none" w:sz="0" w:space="0" w:color="auto"/>
      </w:divBdr>
      <w:divsChild>
        <w:div w:id="649138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lav.nygard@liu.se"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urkun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F22C9A60885D44A04E805FFAF10845" ma:contentTypeVersion="6" ma:contentTypeDescription="Skapa ett nytt dokument." ma:contentTypeScope="" ma:versionID="b7e859faaf1783cf5211bd140cf481f1">
  <xsd:schema xmlns:xsd="http://www.w3.org/2001/XMLSchema" xmlns:xs="http://www.w3.org/2001/XMLSchema" xmlns:p="http://schemas.microsoft.com/office/2006/metadata/properties" xmlns:ns1="http://schemas.microsoft.com/sharepoint/v3" xmlns:ns2="7a585d4e-8a58-4b1f-8d1b-6daf0596a49a" xmlns:ns3="4edd36bc-3f40-4492-9886-4d20ed01944d" targetNamespace="http://schemas.microsoft.com/office/2006/metadata/properties" ma:root="true" ma:fieldsID="1043d1343d41fd7c81073a087cde3219" ns1:_="" ns2:_="" ns3:_="">
    <xsd:import namespace="http://schemas.microsoft.com/sharepoint/v3"/>
    <xsd:import namespace="7a585d4e-8a58-4b1f-8d1b-6daf0596a49a"/>
    <xsd:import namespace="4edd36bc-3f40-4492-9886-4d20ed01944d"/>
    <xsd:element name="properties">
      <xsd:complexType>
        <xsd:sequence>
          <xsd:element name="documentManagement">
            <xsd:complexType>
              <xsd:all>
                <xsd:element ref="ns2:_lisam_Description" minOccurs="0"/>
                <xsd:element ref="ns3:_lisam_PublishedVersion" minOccurs="0"/>
                <xsd:element ref="ns1:PublishingStartDate" minOccurs="0"/>
                <xsd:element ref="ns1:PublishingExpirationDat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malagt startdatum" ma:description="Schemalagt startdatum är en webbplatskolumn som skapas via publiceringsfunktionen. Den används för att ange datum och tid för när sidan ska visas för besökare på webbplatsen för första gången." ma:internalName="PublishingStartDate">
      <xsd:simpleType>
        <xsd:restriction base="dms:Unknown"/>
      </xsd:simpleType>
    </xsd:element>
    <xsd:element name="PublishingExpirationDate" ma:index="11" nillable="true" ma:displayName="Schemalagt slutdatum" ma:description="Schemalagt slutdatum är en webbplatskolumn som skapas via publiceringsfunktionen. Den används för att ange datum och tid för när sidan inte längre ska visas för besökare på webbplatse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85d4e-8a58-4b1f-8d1b-6daf0596a49a"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dd36bc-3f40-4492-9886-4d20ed01944d"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PublishedVersion xmlns="4edd36bc-3f40-4492-9886-4d20ed01944d" xsi:nil="true"/>
    <_lisam_Description xmlns="7a585d4e-8a58-4b1f-8d1b-6daf0596a49a"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ECE774-B763-4CAC-86C7-3D2A41CFED86}"/>
</file>

<file path=customXml/itemProps2.xml><?xml version="1.0" encoding="utf-8"?>
<ds:datastoreItem xmlns:ds="http://schemas.openxmlformats.org/officeDocument/2006/customXml" ds:itemID="{7823F187-51D5-4D2E-A520-4FFD75EBD361}"/>
</file>

<file path=customXml/itemProps3.xml><?xml version="1.0" encoding="utf-8"?>
<ds:datastoreItem xmlns:ds="http://schemas.openxmlformats.org/officeDocument/2006/customXml" ds:itemID="{6861119D-8873-4E80-B91D-FF3E1B206355}"/>
</file>

<file path=docProps/app.xml><?xml version="1.0" encoding="utf-8"?>
<Properties xmlns="http://schemas.openxmlformats.org/officeDocument/2006/extended-properties" xmlns:vt="http://schemas.openxmlformats.org/officeDocument/2006/docPropsVTypes">
  <Template>Normal.dotm</Template>
  <TotalTime>1</TotalTime>
  <Pages>16</Pages>
  <Words>4430</Words>
  <Characters>23480</Characters>
  <Application>Microsoft Office Word</Application>
  <DocSecurity>0</DocSecurity>
  <Lines>195</Lines>
  <Paragraphs>55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Rickard Östergren</dc:creator>
  <cp:keywords/>
  <dc:description/>
  <cp:lastModifiedBy>Rickard Östergren</cp:lastModifiedBy>
  <cp:revision>3</cp:revision>
  <cp:lastPrinted>2018-12-03T06:57:00Z</cp:lastPrinted>
  <dcterms:created xsi:type="dcterms:W3CDTF">2019-11-01T08:55:00Z</dcterms:created>
  <dcterms:modified xsi:type="dcterms:W3CDTF">2019-11-01T09:58:00Z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0x01010064F22C9A60885D44A04E805FFAF10845</vt:lpwstr>
  </property>
</Properties>
</file>